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Ивановской области в удовлетворении требований о привлечении арбитражного управляющего ФИО1 к административной ответственности по части 3.1 статьи 14.13 Кодекса Российской Федерации об административных правонарушениях.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в течение десяти дней со дня принятия в соответствии со статьями 181 , 206 , 257 , 259 Арбитражного процессуального кодекса Российской Федерации. Решение может быть обжаловано в Арбитражный суд Волго-Вятского округа в двухмесячный срок со дня вступления решения в законную силу в соответствии со статьями 181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подаются через Арбитражный суд Ивановской области. Судья М.С. Калиничева Суд: АС Ивановской области (подробнее) Истцы: Управление Федеральной службы государственной регистрации, кадастра и картографии по Ивановской области (ИНН: 3702064145) (подробнее) Судьи дела: Калиничева М.С.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