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Ввести мораторий на возбуждение дел о банкротстве по заявлениям, подаваемым кредиторами, в отношении юридических лиц и граждан, в том числе индивидуальных предпринимателей.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Положения пункта 1 настоящего постановления не применяются в отношении должников, являющихся застройщиками многоквартирных домов и (или) иных объектов недвижимости, включенных в соответствии со статьей 23.1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единый реестр проблемных объектов на дату вступления в силу настоящего постановления.</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вступает в силу со дня его официального опубликования и действует в течение 6 месяцев. Постановление вступило в силу с 01.04.2022г. Согласно п. 3 ч. 3 ст. 9.1 Федерального закон от 26.10.2002 № 127-ФЗ «О несостоятельности (банкротстве)» на срок действия моратория в отношении должников, на которых он распространяется, наступают последствия, предусмотренные абзацами пятым и седьмым - десятым пункта 1 статьи 63 настоящего Федерального закона. Согласно абзацу десятому пункта 1 статьи 63 указанного Федерального закона не начисляются неустойки (штрафы, пени) и иные финансовые санкции за неисполнение или ненадлежащее исполнение денежных обязательств и обязательных платежей, за исключением текущих платежей. В связи с чем, проценты подлежат начислению за период с 06.10.2021г. по 31.03.2022г. на сумму долга 4 503 061 руб. 66 коп. руб. 00 коп., что составляет 221 729 руб. 52 коп. Требования о взыскании неустойки, начисленной на сумму долга за период со дня окончания действия моратория, введенного Постановлением Правительства Российской Федерации от 28.03.2022 № 497 «О введении моратория на возбуждение дел о банкротстве по заявлениям, подаваемым кредиторами» в соответствен с пунктом 1 статьи 9.1 Федерального закона «О несостоятельности (банкротстве)» по дату фактической оплаты долга заявлен преждевременно. Также истцом заявлено требование о взыскании судебных расходов в размере 224 руб. 44 коп. за отправление досудебной претензии и копии иска. Факт оплаты истцом судебных расходов подтверждается представленным в материалы дела копией кассового чека № 620041.03 на сумму 224 руб. 44 коп. Таким образом, материалами дела подтверждается размер и факт несения истцом расходов на сумму 224 руб. 44 коп. При изложенных обстоятельствах, исковые требования являются обоснованными, правомерными и подлежат удовлетворению в части взыскания 4 503 061 руб. 66 коп. долга, 221 729 руб. 52 коп. процентов за период с 06.10.2021г. по 31.03.2022г., 224 руб. 44 коп. судебных расходов. В соответствии со ст. ст. 102 и 110 АПК РФ госпошлина по иску относится на ответчика пропорционально удовлетворенным требованиям. На основании изложенного, руководствуясь ст. ст. 8 , 11 , 12 , 309 , 310 , 395 , 779 , 781 ГК РФ , руководствуясь ст. ст. 8 , 9 , 65 , 71 , 75 , 102 , 110 , 167 - 171 , 176 АПК РФ , суд РЕШИЛ: Взыскать с Индивидуального предпринимателя Крапивина Игоря Валерьевича (ОГРНИП: 317665800142462, ИНН: 591803016836) в пользу Индивидуального предпринимателя Павловой Татьяны Борисовны (ОГРНИП: 316965800163502, ИНН: 662601043857) долг 4 503 061 (четыре миллиона пятьсот три тысячи шестьдесят один) руб. 66 коп., проценты 221 729 (двести двадцать одна тысяча семьсот двадцать девять) руб. 52 коп., 224 (двести двадцать четыре) руб. 44 коп. судебных расходов, а также 45 812 (сорок пять тысяч восемьсот двенадцать) руб. 00 коп. расходов по оплате госпошлины. В остальной части исковых требований отказать. Решение может быть обжаловано в Девятый арбитражный апелляционный суд в течение одного месяца с даты его принятия. Судья Е.Н. Киселева Суд: АС города Москвы (подробнее) Иные лица: ООО АСП КОНСТРАКШН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