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гражданина ФИО1 процедуру реализации имущества сроком на шесть месяцев – до 20 января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ФИО2, члена Ассоциации «Евросибирская саморегулируемая организация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13 минут 01 февраля 2023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20 января 2023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гражданину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Истцы: ООО "Хоум Кредит энд Финанс Банк" (подробнее) ПАО БАНК ВТБ (подробнее) Иные лица: Ассоциация Евросибирская саморегулируемая организация арбитражных управляющих (подробнее) СРО ААУ ЕВРОСИБ (подробнее) Судьи дела: Карпова Е.А. (судья) (подробнее) Последние документы по делу: Решение от 20 июля 2022 г. по делу № А49-2039/2022 Резолютивная часть решения от 20 июля 2022 г. по делу № А49-2039/2022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