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ФИО2 (ДД.ММ.ГГГГ года рождения, место рождения - с. Сабурово Касимовского района Рязанской области, место регистрации - &lt;...&gt;, СНИЛС &lt;***&gt;, ИНН &lt;***&gt;) и ввести процедуру реализации имущества должника сроком до 20.02.2023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ФИО2 утвердить ФИО5 (ИНН &lt;***&gt;, регистрационный номер в сводном государственном реестре арбитражных управляющих - 21393), являющуюся членом Саморегулируемой межрегиональной общественной организации "Ассоциация антикризисных управляющих" (адрес для направления корреспонденции: 350088, &lt;...&gt; а/я 2337).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20.02.2023 на 10 час. 05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Арбитражный суд Рязанской области разъясняет, что в соответствии со статьей 186 Арбитражного процессуального кодекса Российской Федерации определение, вынесенное в виде отдельного судебного акта, выполненное в форме электронного документа, направляется лицам, участвующим в деле, посредством размещения на официальном сайте Арбитражного суда Рязанской области в информационно-телекоммуникационной сети «Интернет» по адресу: http://ryazan.arbitr.ru (в информационной системе «Картотека арбитражных дел» на сайте федеральных арбитражных судов по адресу: http://kad.arbitr.ru). По ходатайству лиц, участвующих в деле, копии судебных актов на бумажном носителе могут быть направлены им заказным письмом с уведомлением о вручении или вручены им под расписку в пятидневный срок со дня поступления соответствующего ходатайства в арбитражный суд. Судья Т.В. Киселева Суд: АС Рязанской области (подробнее) Иные лица: СРО АУ: САМРО "Ассоциация антикризисных управляющих" (подробнее) УФНС по РО (подробнее) УФРС по РО (подробнее) Последние документы по делу: Решение от 23 сентября 2022 г. по делу № А54-5423/2022 Резолютивная часть решения от 23 сентября 2022 г. по делу № А54-5423/2022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