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ФИО2 (дата рождения - 14.10.1990г.; место рождения - гор. Целиноград; место регистрации - Рязанская область, г. Сасово, с. Мокрое; СНИЛС &lt;***&gt;; ИНН &lt;***&gt;) и ввести процедуру реализации имущества должника сроком до 21.06.2023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- 20993), являющегося членом Саморегулируемой межрегиональной общественной организации "Ассоциация антикризисных управляющих" (адрес для направления корреспонденции: 191186, &lt;...&gt;, оф. 23н).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Администрацию муниципального образования - Сасовский муниципальный район Рязанской области.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21.06.2023 на 10 час. 10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Суд: АС Рязанской области (подробнее) Иные лица: СРО "Ассоциация антикризисных управляющих" (подробнее) УФНС по Рязанской области (подробнее) УФРС ПО РЯЗАНСКОЙ ОБЛАСТИ (подробнее) Последние документы по делу: Решение от 21 декабря 2022 г. по делу № А54-8952/2022 Резолютивная часть решения от 21 декабря 2022 г. по делу № А54-8952/2022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