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(дата рождения - 10.03.1995г.; место рождения - г. Рязань; место регистрации - &lt;...&gt;; СНИЛС &lt;***&gt;; ИНН &lt;***&gt;) и ввести процедуру реализации имущества должника сроком до 31.07.2023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ФИО4 (ИНН &lt;***&gt;), являющегося членом Союза арбитражных управляющих "Возрождение" (адрес для направления корреспонденции: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31.07.2023 на 10 час. 00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СудьяТ.ФИО5 Суд: АС Рязанской области (подробнее) Иные лица: Союз АУ "Возрождение" (подробнее) Управление Федеральной службы государственной регистрации, кадастра и картографии по Рязанской области (подробнее) УФНС России по РО (подробнее) Последние документы по делу: Решение от 3 марта 2023 г. по делу № А54-6371/2022 Резолютивная часть решения от 3 марта 2023 г. по делу № А54-6371/2022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