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(дата рождения - 11.06.1969г., место рождения - гор. Рязань, место регистрации - &lt;...&gt;, ИНН &lt;***&gt;, СНИЛС &lt;***&gt;)и ввести процедуру реализации имущества должника сроком до 16.10.2023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ФИО4 (ИНН &lt;***&gt;, регистрационный номер в сводном государственном реестре арбитражных управляющих - 20621), являющегося членом Союза арбитражных управляющих "Саморегулируемая организация "ДЕЛО" (адрес для направления корреспонденции: 390023, г. Рязань, а/я 16).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Администрацию г. Рязани.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16.10.2023 на 10 час. 05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Судья Т.В.Киселева Суд: АС Рязанской области (подробнее) Иные лица: Администрация г. Рязани (подробнее) НП СРО "Дело" (подробнее) УФНС по РО (подробнее) УФРС по РО (подробнее) Судьи дела: Киселева Т.В. (судья) (подробнее) Последние документы по делу: Решение от 19 апреля 2023 г. по делу № А54-1485/2023 Резолютивная часть решения от 19 апреля 2023 г. по делу № А54-1485/2023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