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Заявление о зачете встречных однородных требований № 1, которым истец частично зачел свои требования из договора от 07.12.2020 г. против требований ответчика из целого ряда договоров на общую сумму 3 225 725,84 руб. Остаток задолженности ответчика по договору от 07.12.2020 г. составил 956 274,16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зачете встречных однородных требований № 2, которым истец частично зачел свои требования из договора от 07.12.2020 г. против требований ответчика из договора № SH-2011/02 от 02.11.2020 г. на общую сумму 171 427,00 руб. Остаток задолженности по договору от 07.12.2020 г. составил 784 847,16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Заявление о зачете встречных однородных требований № 3, которым истец частично зачел свои требования из договора от 07.12.2020 г. против требований ответчика из договора № SC-2106/10 от 10.06.2021 г. на общую сумму 227 038,98 руб. Остаток задолженности по договору от 07.12.2020 г. составил 664 847,16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Заявление о зачете встречных однородных требований № 4, которым истец частично зачел свои требования из договора от 07.12.2020 г. против требований ответчика из договора № SC-2106/10 от 10.06.2021 г. на общую сумму 437 808,18 руб. Остаток задолженности по договору от 07.12.2020 г. отсутствует;</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Заявление о зачете встречных однородных требований № 5, которым истец частично зачел свои требования из договора от 11.12.2020 г. против требований ответчика из договора № SC-2106/10 от 10.06.2021 г. на общую сумму 85 340,38 руб. Остаток задолженности по договору от 11.12.2020 г. составил 20 812,47 руб. Согласно ст. 410 ГК РФ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 Как указано в п. 14 Постановления Пленума Верховного Суда РФ от 11.06.2020 г. № 6, для прекращения обязательств заявление о зачете должно быть доставлено соответствующей стороне или считаться доставленным по правилам статьи 165.1 ГК РФ . При этом в соответствии с п. 15 Постановления Пленума Верховного Суда РФ от 11.06.2020 г. № 6, обязательства считаются прекращенными зачетом в размере наименьшего из них не с момента получения заявления о зачете соответствующей стороной, а с момента, в который обязательства стали способными к зачету (статья 410 ГК РФ ). Например, если срок исполнения активного и пассивного требований наступил до заявления о зачете, то обязательства считаются прекращенными зачетом с момента наступления срока исполнения обязательства (или возможности досрочного исполнения пассивного обязательства), который наступил позднее, независимо от дня получения заявления о зачете. Таким образом, зачеты, осуществленные истцом 08.06.2023 г. (в частности заявления о зачете № 3, 4 и 5) оформили прекращение обязательств истца, на которые ссылается ответчик в обоснование доводов отзыва (обязательства из договора № SC- 2106/10 от 10.06.2021 г., ТОРГ-12 № 22 от 01.07.2021 г., № 25 от 03.08.2021 г. и № 26 от 06.08.2021 г.). Ответчик, изложенные обстоятельства не опроверг, документального подтверждения проведения зачета в отношении спорной суммы не представил, равно как и доказательств оплаты задолженностей зачтенных истцом. В соответствии с ч. 1 ст. 71 АПК РФ ,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В силу ст. 65 АПК РФ каждое лицо, участвующее в деле, должно доказать обязательства, на которые оно ссылается в обоснование своих требований.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материального права. При изложенных обстоятельствах, суд считает исковые требования правомерными, обоснованными и подлежащими удовлетворению в полном объеме. Судебные расходы распределяются судом в соответствии с положениями ст. 110 АПК РФ . Руководствуясь статей 309 , 310 , 1235 ГК РФ , ст. ст. 65 , 110 , 123 , 156 , 167 - 171 , 180181 АПК РФ, суд РЕШИЛ: Взыскать с Общества с ограниченной ответственностью «Софт-Ком» (ОГРН: &lt;***&gt;, ИНН: &lt;***&gt;) в пользу Общества с ограниченной ответственностью «Лан-Проект» (ОГРН: &lt;***&gt;, ИНН: &lt;***&gt;) долг 750 187 (семьсот пятьдесят тысяч сто восемьдесят семь) руб. 54 коп., а также 18 004 (восемнадцать тысяч четыре) руб. 00 коп. расходов по оплате госпошлины. Возвратить Обществу с ограниченной ответственностью «Лан-Проект» (ОГРН: &lt;***&gt;, ИНН: &lt;***&gt;) из федерального бюджета Российской Федерации 796 (семьсот девяносто шесть) руб. 00 коп. госпошлины, уплаченной по платежному поручению № 583 от 25 апреля 2023 года. Решение подлежит немедленному исполнению. Решение может быть обжаловано в Девятый арбитражный апелляционный суд в срок, не превышающий пятнадцати дней со дня его принятия, а в случае составления мотивированного решения арбитражного суда – со дня изготовления решения в полном объеме. Судья Киселева Е.Н. Суд: АС города Москвы (подробнее) Истцы: ООО "ЛАН-ПРОЕКТ" (подробнее) Ответчики: ООО "Софт-ком" (подробнее) Судьи дела: Киселева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