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публичного акционерного общества «Совкомбанк» об утверждении плана реструктуризации долгов гражданина оставить без удовлетворения.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Завершить процедуру реструктуризации долгов гражданки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ФИО1, ввести в отношении неё процедуру реализации имущества сроком на шесть месяцев – до 13 мая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ФИО2, члена Ассоциации «Саморегулируемая организация арбитражных управляющих «Меркурий» (адрес для корреспонденции: 125009, &lt;...&gt;, а/я №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ФИО1 на 10 часов 00 минут 06 мая 2024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25.04.2024 представить отчет о своей деятельности и о проведении процедуры реализации имущества. 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Е.А.Карпова Суд: АС Пензенской области (подробнее) Истцы: ПАО БАНК ВТБ (подробнее) ПАО "МТС-Банк" (подробнее) ПАО "Совкомбанк" (подробнее) Иные лица: Ассоциация "Саморегулируемая организация арбитражных управляющих "Меркурий" (подробнее) АССОЦИАЦИЯ "САМОРЕГУЛИРУЕМАЯ ОРГАНИЗАЦИЯ АРБИТРАЖНЫХ УПРАВЛЯЮЩИХ "МЕРКУРИЙ" (подробнее) Судьи дела: Карпова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