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 государственной регистрации заключения брака (в том числе, фамилию, имя и отчество супруга, и дату заключения брака);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 государственной регистрации расторжения брака (в том числе, фамилию, имя и отчество супруга, и дату расторжения брака);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 государственной регистрации перемены фамилии;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 государственной регистрации перемены имени;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 государственной регистрации перемены отчества;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 государственной регистрации рождения детей;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 государственной регистрации усыновления (удочерения);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 государственной регистрации внесения исправлений в записи актов гражданского состояния. Назначить судебное заседание по рассмотрению отчета по результатам процедуры реализации имущества гражданина на 20.08.2024 г. в 16 час. 41 мин. в помещении суда по адресу: &lt;...&gt; д 32, зал судебных заседаний 605. Решение суда по настоящему делу подлежит немедленному исполнению и может быть обжаловано в апелляционном порядке в Пятнадцатый арбитражный апелляционный суд в течение одного месяца с даты принятия через суд, принявший решение. Решение суда по настоящему делу может быть обжаловано в кассационном порядке в Арбитражный суд Северо-Кавказского округа в течение двух месяцев с даты вступления решения по делу в законную силу через суд, вынесший решение, при условии, что оно было предметом рассмотрения арбитражного суда апелляционной инстанции или суд апелляционной инстанции отказал в восстановлении пропущенного срока подачи апелляционной жалобы. Судья А.А. Огилец Суд: АС Краснодарского края (подробнее) Иные лица: А "СРО АУ "Меркурий" (подробнее) Судьи дела: Огилец А.А. (судья) (подробнее) Последние документы по делу: Решение от 15 марта 2024 г. по делу № А32-5612/2024 Резолютивная часть решения от 14 марта 2024 г. по делу № А32-5612/2024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