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первоначальных исковых требований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удовлетворении заявления акционерного общества «Ямалдорстрой» о взыскании судебных расходов на оплату услуг представителей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Встречные исковые требования удовлетворить. Взыскать с акционерного общества «Ямалдорстрой» (ИНН: &lt;***&gt;, ОГРН: &lt;***&gt;) в пользу общества с ограниченной ответственностью «Феррум» (ИНН: &lt;***&gt;, ОГРН: &lt;***&gt;) 57 991 руб. 44 коп. неустойки, 2 320 руб. 00 коп. расходов по уплате государственной пошлины. Исполнительный лист выдать по заявлению взыскателя после вступления решения суда в законную силу.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Возвратить акционерному обществу «Ямалдорстрой» (ИНН: &lt;***&gt;, ОГРН: &lt;***&gt;) из федерального бюджета 8 224 руб. 00 коп. государственной пошлины (платежное поручение от 31.07.2023 № 23075). Настоящий судебный акт является основанием для возврата государственной пошлины из федерального бюджета.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решение суда может быть обжаловано в апелляционном порядке во Второй арбитражный апелляционный суд (г. Киров) с подачей жалобы через Арбитражный суд Республики Коми в месячный срок со дня изготовления в полном объеме. Судья Н.В. Костина Суд: АС Республики Коми (подробнее) Истцы: АО "ЯМАЛДОРСТРОЙ" (ИНН: 6670189560) (подробнее) Ответчики: ООО "ФЕРРУМ" (ИНН: 1106027886) (подробнее) Судьи дела: Костина Н.В. (судья) (подробнее) Последние документы по делу: Резолютивная часть решения от 21 марта 2024 г. по делу № А29-9371/2023 Решение от 4 апреля 2024 г. по делу № А29-9371/2023 Показать все документы по этому делу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