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недостатки огнезащитного покрытия. Приложением №2 (Описание блочно-модульного здания) к договору предусмотрено обязательное соответствие огнезащитного покрытия несущего каркаса и конструкций II степени огнестойкости. До подписания УПД от 12.07.2022 №20 истец по первоначальному иску начал осуществление входного контроля полученных от ответчика по первоначальному иску частей товара, которые уже находились на складе истца. Уже 21.06.2022 истцом по первоначальному иску были выявлены существенные недостатки критически важного огнезащитного покрытия, о чем истец по первоначальному иску направил ответчику по первоначальному иску уведомление исх. №И-2022-00681 с приложением фото недостатков и акта входного контроля, а также выявлены недостатки лакокрасочного покрытия. В соответствии с Приложением №2 к договору, а именно пунктом 1, пунктом 3 предусмотрено обязательное антикоррозийное покрытие всех стальных конструкций товара. В соответствии с пунктом 5.1. поставщик гарантирует высокое качество и нормальную работу поставляемого товара, и его соответствие договору, техническому заданию, ГОСТу, сертификату качества и техническим условиям. Пунктом 5.2. договора установлено, что гарантийный срок на поставляемый по настоящему договору товар составляет 60 месяцев с даты поставки товара. В течение гарантийного срока поставщик осуществляет гарантийное обслуживание по месту эксплуатации продукции за свой счет. В силу пункта 5.3. договора срок устранения недостатков не должен превышать десяти дней с момента получения требования, если сторонами не будет согласован иной срок. В случае, если поставщик по требованию покупателя не устраняет дефекты в указанный срок, Покупатель вправе устранить недостатки самостоятельно и потребовать от поставщика полного возмещения понесенных им затрат по устранению дефектов и уплаты неустойки, предусмотренной настоящим договором. Согласно пункту 6.1. договора покупатель в момент получения товара на складе поставщика осуществляет приемку по количеству мест, номенклатуре, целостности упаковки, на наличие явных недостатков (если товар поставляется без упаковки). В соответствии с пунктом 6.2. договора в случае выявления в процессе приемки(осмотра) и/или в процессе проведения входного контроля недостатков товара стороны составляют акт о выявлении недостатков. Поставщик обязуется устранить нарушения в срок не позднее 10 календарных дней с момента составления акта. Поставщик письменно уведомляет покупателя об устранении недостатков и стороны осуществляют осмотр товара в соответствии с порядком, предусмотренным пунктом 3.2. договора. Покупатель вправе не принимать товар и не подписывать товарную накладную (ТОРГ-12)/УПД до момента устранения поставщиком недостатков в полном объеме. Требования об устранении недостатков товара были направлены в адрес ответчика по первоначальному иску истцом письмами от 21.06.2022 №И-2022-00681, от 20.07.2022 №И2022-00809, от 29.07.2022 №2022-00842, от 04.08.2022 №2022-00857, от 19.08.2022 №И-2022-00903 с приложением фотоматериалов. В нарушение условий 6.2. договора ответчик представителя для составления акта о недостатках не направил, от взаимодействия по этому вопросу уклонился, недостатки не устранил. Истец устранил недостатки силами иных лиц, привлеченных к участию в деле в качестве третьих лиц, не заявляющих самостоятельных требований относительно предмета спора, что явилось основанием для обращения в суд с требованием о взыскании убытков в связи с поставкой товара ненадлежащего качества по договору. Не согласившись с первоначальным иском ООО ПФ «КТП-Урал» обратилось в суд с встречным иском о взыскании задолженности за поставку товара в размере 14 000 000 руб., пени в размере 10 573 158 руб. 14 коп. за период с 20.07.2022 по 16.04.2024, ссылаясь на то, что поставка осуществлена 12.07.2022, что подтверждается универсальным передаточным актом (далее –УПД) от 12.07.2022 №20, согласно которому товар принят без замечаний, транспортировка изделия по договору, а также монтажные работы осуществлялась силами и средствами ответчика по встречному иску самостоятельно. Удовлетворяя частично первоначальные исковые требования, суд первой инстанции пришел к выводу о доказанности истцом по первоначальному иску всей совокупности обстоятельств, являющихся основанием для удовлетворения исковых требований о взыскании с ответчика по первоначальному иску заявленной суммы убытков, а также неустойки. Удовлетворяя частично встречные исковые требования, суд первой инстанции исходил из доказанности факта поставки истцом по встречному иску товара и отсутствия доказательств его оплаты в полном объеме ответчиком по встречному иску, а также правомерности начисления неустойки за неисполнение обязательства по оплате поставленного товара в размере 0,1%. Суд апелляционной инстанции, исследовав и оценив представленные в материалы дела доказательства по правилам, предусмотренным статьей 71 АПК РФ в их совокупности, обсудив доводы апелляционной жалобы, отзыва на нее, проанализировав нормы материального и процессуального права, считает, что оснований для изменения или отмены судебного акта в обжалуемой части не имеется ввиду следующего. Правоотношения, сложившиеся между сторонами на основании договора поставки, подлежат регулированию общими нормами гражданского права об обязательствах и специальными нормами главы 30 Гражданского кодекса Российской Федерации (далее – ГК РФ). Согласно статьям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В соответствии со статьей 506 ГК РФ 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Согласно статье 458 ГК РФ обязанность продавца передать товар покупателю считается исполненной в момент вручения товара покупателю или указанному им лицу, если договором предусмотрена обязанность продавца по доставке товара. Согласно пункту 1 статьи 469 ГК РФ продавец обязан передать покупателю товар, качество которого соответствует договору купли-продажи. На основании статьи 474 ГК РФ проверка качества товара может быть предусмотрена законом, иными правовыми актами, обязательными требованиями государственных стандартов или договором купли-продажи. Порядок проверки качества товара устанавливается законом, иными правовыми актами, обязательными требованиями государственных стандартов или договором. В случаях, когда порядок проверки установлен законом, иными правовыми актами, обязательными требованиями государственных стандартов, порядок проверки качества товаров, определяемый договором, должен соответствовать этим требованиям. В силу статьи 513 ГК РФ покупатель обязан проверить количество и качество принятых товаров в порядке, установленном законом, иными правовыми актами, договором или обычаями делового оборота. Частью 1 статьи 518 ГК РФ предусмотрено, что покупатель (получатель), которому поставлены товары ненадлежащего качества, вправе предъявить поставщику требования, предусмотренные статьей 475 ГК РФ ,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(часть 1 статьи 475 ГК РФ ).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 (часть 2 статьи 475 ГК РФ ). В силу статьи 476 ГК РФ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Согласно пункту 1 статьи 393 ГК РФ должник обязан возместить кредитору убытки, причиненные неисполнением или ненадлежащим исполнением обязательства. Убытки определяются в соответствии с правилами, предусмотренными статьей 15 названного Кодекса (пункт 2 статьи 393 ГК РФ ). В силу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Из разъяснений, содержащихся в пункте 12 постановления Пленума Верховного Суда Российской Федерации в пункте от 23.06.2015 №25 «О применении судами некоторых положений раздела I части первой Гражданского кодекса Российской Федерации», следует,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Размер подлежащих возмещению убытков должен быть установлен с разумной степенью достоверности. По смыслу пункта 1 статьи 15 ГК РФ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Отсутствие вины доказывается лицом, нарушившим обязательство (пункт 2 статьи 401 ГК РФ ). По общему правилу лицо, причинившее вред, освобождается от возмещения вреда, если докажет, что вред причинен не по его вине (пункт 2 статьи 1064 ГК РФ ).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Таким образом, для применения гражданско-правовой ответственности в виде взыскания убытков за ненадлежащее исполнение обязательства суду необходимо установить состав правонарушения, включающий факт неисполнения ответчиком гражданско-правового обязательства либо ненадлежащего исполнения обязательства, факт наличия убытков, наличия причинно-следственной связи между неисполнением или ненадлежащим исполнением обязательства и убытками, а также вины ответчика. Из материалов дела усматривается, что п.4.1. договора поставки предусмотрено, что качество и комплектность Товара должны соответствовать всем применимым и действующим в Российской Федерации государственным стандартам (ГОСТ), техническим условиям (ТУ) и требованиям, которые сформулированы в отдельном приложении к настоящему Договору. В силу пункта 6.1. договора поставки покупатель в момент получения товара на складе поставщика осуществляет приемку по количеству мест, номенклатуре, целостности упаковки, на наличие явных недостатков (если Товар поставляется без упаковки). Как указывает истец, товар отгружался в «термоусадочной пленке», о чем имеются отметки в транспортных накладных, поэтому истец в силу п. 6.1. договора не мог проверить весь товар на наличие недостатков в момент его получения на складе. Подписание УПД №20 от 12.07.2022 подтверждает лишь, что истец принял товар по количеству мест, упаковке и номенклатуре, о чем между сторонами спора не имеется. В соответствии с п.6.2. договора в случае выявления в процессе приемки (осмотра) и/или в процессе проведения входного контроля недостатков Товара стороны составляют Акт о выявлении недостатков. Поставщик обязуется устранить нарушения в срок не позднее 10 (десяти) календарных дней с момента составления Акта. Поставщик письменно уведомляет Покупателя об устранении недостатков и стороны осуществляют осмотр Товара в соответствии с порядком, предусмотренным п.3.2. Договора. Покупатель вправе не принимать Товар и не подписывать товарную накладную (ТОРГ-12)/УПД до момента устранения Поставщиком недостатков в полном объеме. Пунктом 6.3. договора установлено, что в случае несоответствия Товара по качеству Покупатель вправе по своему выбору потребовать от Поставщика: - соразмерного уменьшения покупной цены; - безвозмездного устранения недостатков товара в разумный срок; - возмещения своих расходов на устранение недостатков товара. Судом первой инстанции установлено, что истцом по первоначальному иску в адрес ответчика были направлены письма с требованием об устранении недостатков и приглашением на осмотр: от 21.06.2022 №И-2022-00681, от 20.07.2022 №И2022-00809, от 29.07.2022 №2022-00842, от 04.08.2022 №2022-00857, от 19.08.2022 №И-2022-00903. В ходе рассмотрения дела ответчик не опровергал факт своего уведомления о наличии недостатков, указывая на то, что многочисленные уведомления и приглашения на осмотр товара игнорировал, поскольку сторонами подписан акт от 12.07.2022, товар принят без замечаний, поэтому осматривать тот же товар ответчик посчитал излишним, кроме того, в связи со сменой директора и трудным финансовым положением в данный период у ответчика были иные приоритетные задачи. Для исследования качества поставного товара истец обратился в независимую экспертную организацию общество с ограниченной ответственностью «Научно-исследовательский центр промышленной и пожарной безопасности» (далее – ООО «Научно-исследовательский центр промышленной и пожарной безопасности»). 03.08.2022 в ходе осмотра товара с участием представителя экспертной организации подтвердились недостатки, указанные в письмах истца. В материалы дела представлен отчет экспертной организации ООО «Научно-исследовательский центр промышленной и пожарной безопасности» от 08.08.2022 №22-14 РУ. Экспертиза проведена экспертами ФИО3, ФИО4, представлены документы о наличии у экспертов специального профильного образования по предмету исследования, аттестаты соответствия. Экспертами исследованы следующие документы: РД 22.03.2020-1040-ПР-000; акт осмотра оборудования от 03.08.2022; технологический регламент по применению, транспортированию и хранению конструктивного огнезащитного состава «DEFENDER® ME plaster» для стальных конструкций ООО «Лаборатория «Евростиль», &lt;...&gt;; сертификат соответствия № ЕАЭС RU C- RU.nB97.B.00157/21 от 11.06.2021 на 2 л.; сертификат соответствия № CCBK.RU.nBl 5.Н00044 от 21.10.2019 па 2 л.; паспорт партии №14308 от 20.01.22. Огнезащитный состав (обмазка) DEFENDER® ME Plaster ТУ 5772-015-05054874-16. ООО «Лаборатория «Евростиль». Экспертами применены действующие технические нормы и правила в области исследования: 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 (утв. и введен в действие Приказом Росстандарта от 24.08.2021 №790-ст); СП 2.13130 «Системы противопожарной защиты. Обеспечение огнестойкости объектов защиты»; СП 28.13330.2017. Свод правил. Защита строительных конструкций от коррозии. Актуализированная редакция СНиП 2.03.11-85»; СП 433.1325800.2019. Свод правил. Огнезащита стальных конструкций. Правила производства работ»; ГОСТ Р 53295-2009. Национальный стандарт Российской Федерации. Средства огнезащиты для стальных конструкций. Общие требования. Метод определения огнезащитной эффективности». Экспертами применено специальное исследовательское оборудование: Прибор измерения геометрических параметров многофункциональный «Константа Кб» №12354, Срок действия поверки - 08.2023, Преобразователь ИДЗ для измерения толщины лакокрасочных и мастичных покрытий №11865 Срок действия поверки 08.2023, Термогигрометр №2010270 Срок действия поверки 07.2023, Барометр анероид №32 Срок действия поверки 08.2023. В результате проведённого анализа установлено, что в представленных для исследования документах: - отсутствует обоснование принятых проектных решений по способам и средствам огнезащиты строительных конструкций для обеспечения их предела огнестойкости, с учетом экспериментальных данных по огнезащитной эффективности средства огнезащиты, а также результатов прочностных и теплотехнических расчетов строительных конструкций с нанесенными средствами огнезащиты, что противоречит требованиям пунктов 3.5, 5.4.3 [4.5], 11.8 [4.6], 4.18, 4.19 [4.7], 4.3 [4.8]; - отсутствует обоснование предела огнестойкости узлов крепления и примыкания строительных конструкций согласно пункту 5.2.1 [4.5]; - отсутствует информация об организации, проводившей нанесение огнезащитного состава, что противоречит требованиям пунктов 4.11, 5.1, 5.2,5.10 [4.7]. Нанесение огнезащитного покрытия на несущие элементы здания выполнено некачественно, наблюдаются отслоения и вспучивания огнезащитного покрытия, а также необработанные поверхности (таблица в разделе 7), что противоречит пунктам 11.8, 11.9 СП 28.13330.2017 «Защита строительных конструкций от корроз11Д:1Дктуализиррванная редакция СНиП 2.03.11-85», пунктам 4.7, 4.15. Оценив заключение (отчет) экспертизы по правилам статьи 71 АПК РФ , суд первой инстанции пришел к обоснованному выводу о том, что оснований не доверять выводам экспертов, обладающим специальным профильным образованием в сфере исследования, изучившим представленную по предмету исследования документацию, применивших специализированное исследовательское оборудование, составившим досудебное заключение, не имеется. Приведенные ответчиком по первоначальному иску в апелляционной жалобе возражения относительно качества представленного отчета экспертной организацией рассмотрены судом апелляционной инстанции и отклонены ввиду следующего. Вопреки доводам апеллянта пункт 3 отчета экспертной организации содержит объект испытаний (исследований), указаны его характеристики, место нахождения, представлена схема расположения стоек. Экспертами исследована сопроводительная документация, в том числе, комиссионный акт осмотра оборудования от 03.08.2022 с фотоматериалами, подписанный помимо представителей истца, специалистом экспертной организацией ФГБОУ ВО Уральский институт ГПС МЧС России испытателем системы добровольной сертификации НСОПБ ФИО2 Акт осмотра оборудования от 03.08.2022 содержит не только сведения о результатах самого осмотра, но и данные объективного контроля, в том числе, фотографии исследуемого объекта с использованием измерительных устройств. Указанный акт осмотра, наряду с иной сопроводительной документацией принят экспертами для исследования без замечаний в связи с чем, довод апеллянта о проведении осмотра неустановленным лицом судом апелляционной инстанции отклоняется. В данном случае заявителем не доказана порочность представленного отчета экспертов, оснований не доверять выводам экспертов не имеется, возможность снижения стоимости понесенных затрат на проведение экспертизы (12 000 руб.) судом апелляционной инстанции не установлена. Следует отметить, что ответчиком в ходе рассмотрения дела было заявлено ходатайство о назначении экспертизы, от которого в дальнейшем он отказался, поскольку спорные недостатки уже устранены, поэтому их выявление в настоящий момент не представляется возможным, целесообразность проведения экспертизы в такой ситуации отсутствует. Таким образом, факт наличия указанных недостатков поставленного оборудования является доказанным. Истец устранил недостатки силами третьих лиц. Также истцом по первоначальному иску были выявлены иные недостатки поставленного товара. Актом осмотра оборудования от 26.08.2022 были выявлены недостатки, выраженные в отсутствии антикоррозийного покрытия. Об осмотре ответчик по первоначальному иску был уведомлен письмом от 19.08.2022 №И-2022-00903. Письмом от 29.08.2022 №И-2022-00952 истец потребовал от поставщика устранить недостатки, выраженные в отсутствии антикоррозийного покрытия, однако поставщик недостатки не устранил, от взаимодействия с покупателем уклонился. Истец устранил недостатки силами третьих лиц. Письмом от 07.11.2022 исх. №И-2022-01183 уведомил поставщика о наличии недостатков товара, необходимости изготовить шину заземления из оцинкованной стальной полосы. Наличие указанного недостатка также подтверждается актом осмотра от 11.11.2022 с приложенными фотоматериалами. Ответчик о проведении осмотра был уведомлен, однако своего представителя на осмотр не направил. Письмом исх. №И-2022-01208 от 15.11.2022 истец направил ответчику требование об устранении указанных недостатков. Вместе с тем, поставщик недостатки не устранил, от взаимодействия с покупателем уклонился. Истец устранил недостатки силами третьих лиц. Таким образом, факт уведомления ответчика истцом по первоначальному иску о наличии недостатков товара им не оспаривается, вместе с тем, меры по устранению недостатков ответчиком по первоначальному иску приняты не были. В связи с не устранением недостатков ответчиком, указанные выше недостатки были устранены истцом уже в ходе рассмотрения дела с привлечением третьих лиц: ООО «Рубеж», ООО «КраскиПром». Так, 09.09.2022 между ООО «Айди-инжиниринг» и ООО «Рубеж» (подрядчик) заключен договор подряда №АИ-ДП2022-027. В рамках договора подрядчик исполнил свои обязательства по выполнению работ: удаление нанесенного огнезащитного покрытия; нанесение грунта Penguard Express; нанесение огнезащитного покрытия «Defender ME Plaster»; нанесение финишного покрытия Hardtop ХР; укрывные работы. Работы выполнены в полном объеме, что подтверждается актами КС-2, КС-3 от 14.11.2022, протоколом испытаний по контролю качества огнезащитной обработки металлических конструкций от 08.11.2022 №2402. Между 14.11.2022 между ООО «Айди-инжиниринг» и ООО «КраскиПром» заключен договор подряда №АИ- ДП2022-032, в рамках которого выполнены работы по очистке и окрашиванию металлических изделий, предусмотренных Приложением №2 к договору. Работы выполнялись с использованием давальческих материалов, предоставленных заказчиком. Работы выполнены в полном объеме, что подтверждается актами КС-2, КС-3 от 14.11.2022, а также оплачены заказчиком в полном объеме. С учетом наличия в материалах дела данных объектного контроля, в том числе фотографий исследуемого объекта с использованием измерительных устройств, факт наличия недостатков поставленного товара является доказанным. Апеллянт приводит доводы относительно отсутствия фактической возможности выполнения указанных работ третьими лицами ООО «Рубеж», ООО «КраскиПром», заявляет о фальсификации актов приемки выполненных работ от 14.11.2022 № 1, подписанных между ООО «Айди-инжиниринг» и ООО «Рубеж», от 14.11.2022 № 1 между ООО «Айди-инжиниринг» и ООО «КраскиПром» со ссылкой на то, что согласно лицензии от 25.02.2011 №66-Б/00679 ООО «Рубеж» вправе осуществлять деятельность по монтажу, техническому обслуживанию и ремонту средств обеспечения пожарной безопасности зданий и сооружений по адресу - &lt;...&gt; д. **. Выполнение спорных работ осуществлялось по иному адресу, на то, что среднесписочная численность работников общества в 2022 году составляла 1 человек. В силу абзаца четвертого пункта 29 Постановления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основания для рассмотрения в арбитражном суде апелляционной инстанции заявлений о фальсификации доказательств, представленных в суд первой инстанции, отсутствуют, так как это нарушает требования части 3 статьи 65 АПК РФ о раскрытии доказательств до начала рассмотрения спора, за исключением случая, когда в силу объективных причин лицу, подавшему такое заявление, ранее не были известны определенные факты. При этом к заявлению о фальсификации должны быть приложены доказательства, обосновывающие невозможность подачи такого заявления в суд первой инстанции. Из системного толкования приведенных норм и разъяснений следует, что заявление о фальсификации может быть рассмотрено апелляционным судом лишь в следующих случаях: когда о фальсификации доказательств в порядке статьи 161 АПК РФ было заявлено суду первой инстанции, однако, суд такое заявление не рассмотрел по необоснованным причинам, либо когда заявление о фальсификации доказательств не было заявлено суду первой инстанции по уважительным причинам. Из материалов усматривается, что ООО «КТП-Урал» было надлежащим образом извещено о начавшемся процессе, при этом при рассмотрении дела судом первой инстанции о фальсификации доказательства не заявляло, что повлекло риски не совершения процессуального действия. Учитывая указанное, суд апелляционной инстанции расценивает ходатайство о фальсификации как доводы ООО «КТП-Урал» с возражениями в части представленных документов - актов приемки выполненных работ от 14.11.2022 № 1, подписанных между ООО «Айди-инжиниринг» и ООО «Рубеж», от 14.11.2022 № 1 между ООО «Айди-инжиниринг» и ООО «КраскиПром», оснований для перехода к рассмотрению заявления в порядке, предусмотренном статьей 161 АПК РФ , не усматривается. Установлено, что аналогичное по своему содержанию заявление о фальсификации доказательств было подано третьим лицом ООО «Элвест» при рассмотрении дела судом первой инстанции, указанное заявление рассмотрено судом по правилам статьи 161 АПК РФ , в его удовлетворении было отказано, поскольку заявленные доводы не нашли своего подтверждения в ходе проведения проверки. Судом первой инстанции были изучены сведения из налогового органа в отношении ООО «Рубеж», ООО «Краскипром». Так, из представленных книг продаж ООО «Рубеж», ООО «Краскипром» за 3-ий и 4-ый кварталы 2022 года, налоговых деклараций по НДС за 3 и 4 кварталы 2022 года следует, что общества имеют не только одного единственного контрагента – истца, в отчетности отражены и иные операции с другими контрагентами. Согласно сведениям из ЕГРЮЛ в отношении ООО «Рубеж» основным видом экономической деятельности общества является производство электромонтажных работ (43.21); из представленных в материалы дела документов следует, что организация имеет лицензию на осуществление деятельности в области пожарной безопасности №66-Б/00679 от 25.02.2011, выданная Министерством РФ по делам гражданской обороны, чрезвычайным ситуациям и ликвидации последствий стихийных бедствий на срок бессрочно. Из отзыва ООО «Рубеж» следует, что общество является специализирующейся организацией, и имеет большой опыт работ в указанной сфере, в том числе осуществляет деятельность по монтажу, техническому обслуживанию и ремонту средств обеспечения пожарной безопасности зданий и сооружений. Для оценки необходимого объема и перечня работ по устранению огнезащитного покрытия, ООО «Рубеж» был проведен осмотр Блочномодульного здания «ОПУ из транспортабельных блоков общим габаритом 14300*13500*4866 мм», а также запрошена информация об организации выполнившей работы и наличии у нее лицензии (в соответствии с п.4.3. ГОСТ Р 53295-2009, производство работ по огнезащите конструкций должно выполнятся организацией, имеющей лицензию), лицензия предоставлена не была. В соответствии с пунктом 8 статьи 3 Федерального закона от 04.05.2011 №99-ФЗ «О лицензировании отдельных видов деятельности», место осуществления отдельного вида деятельности, подлежащего лицензированию это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 При этом, согласно части 1 статьи 24.3 Федерального закона от 21.12.1994 №69-ФЗ «О пожарной безопасности» в качестве места осуществления лицензируемого вида деятельности юридического лица указывается адрес места его нахождения и (или) его филиала. Таким образом, довод об отсутствии права осуществления лицензируемого вида деятельности у ООО «Рубеж» по адресу, отличному от указанного в лицензии, признается судом апелляционной инстанции несостоятельным. Из отзыва общества «КраскиПром» и представленных в дело документов следует, что ООО «КраскиПром» выполнены работы по очистке и окрашиванию металлических изделий, предусмотренных Приложением №2 к Договору №АИДП2022-032 от 28.09.2022. Работы выполнялись с использованием давальческих материалов, предоставленных Заказчиком. Работы выполнены в полном объеме, что подтверждается Актами КС-2, КС-3 от 14.11.2022г, а также оплачены Заказчиком в полном объеме. Указанные дефекты (наличие коррозии) свидетельствуют о ненадлежащей подготовке поверхности к окрашиванию, устранение недостатков осуществлялось в соответствии с ГОСТ 9.402-2004, который предусматривает необходимость выполнения очистки до степени 3, нанесение грунт- 19 эмали, а также финишного покрытия Эмали, в соответствии с требованиями технических регламентов производителей ЛКП. В рассматриваемом случае установлено, что подрядчики выполнили работы согласно условиям договора без замечаний, следовательно, имели такую возможность, в том числе, с использованием сил привлеченных лиц. Таким образом, заявленные возражения апеллянта в части представленных истцом доказательств отклоняются судом апелляционной инстанции как несостоятельные. С учетом доказанности размера понесенных истцом затрат на устранение недостатков поставленного товара, заявленные истцом по первоначальному иску требования о взыскании с ответчика задолженности в размере 1 050 187 руб. 38 коп. правомерно удовлетворены судом первой инстанции. Кроме того, апеллянтом заявлен довод об отсутствии оснований для отказа в удовлетворении встречных исковых требований в части уменьшения судом неустойки за неоплату поставленного товара, начисленной на основании пункта 7.2 договора. Согласно части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пункту 7.2. договора в случае просрочки оплаты товара покупатель по письменному требованию поставщика будет обязан уплатить неустойку в размере 0,3% от цены товара за каждый день просрочки оплаты. Из материалов дела следует, что акт об устранении недостатков сторонами не подписан в связи с устранением недостатков силами третьих лиц 14.11.2022 (акты КС-2, КС-3). Пунктом 6.5. договора стороны установили, что срок оплаты, предусмотренный пунктом 2.2 договора начинает течь с даты устранения недостатков в полном объеме. Пунктом 2.2. предусмотрена оплата в течение 7 календарных дней. Следовательно, обязанность по оплате наступила 21.11.2022, неустойку за просрочку оплаты следует исчислять не ранее чем с 22.11.2022. 11.10.2022 истцом произведено погашение части долга в сумме 9 753 370 руб. 62 коп., следовательно, задолженность истца перед ответчиком составляет 4 246 629 руб. 38 коп. (14 000 000-9 753 370 руб. 62 коп.). Установлено, что истцом по первоначальному иску было заявлено ходатайство о снижении неустойки на основании статьи 333 ГК РФ в связи с несоразмерностью неустойки, заявленной ответчиком (10 573 158 руб. 97 коп.) последствиям нарушения обязательства об оплате суммы 4 246 629 руб. 38 коп. с учетом погашения большей части задолженности 11.10.2022, наличием спора в суде, общей цены договора (14 000 000 руб.). В силу положений статьи 333 ГК РФ суд вправе уменьшить подлежащую уплате неустойку в случае ее явной несоразмерности последствиям нарушения обязательства.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соответствии с правовой позицией, изложенной в пункте 69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постановление Пленума от 24.03.2016 №7),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Согласно пункту 77 постановления Пленума от 24.03.2016 №7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2 статьи 333 ГК РФ ). Степень соразмерности заявленной истцом неустойки последствиям нарушения обязательства является оценочной категорией, в силу чего суд вправе дать оценку указанному критерию, исходя из своего внутреннего убеждения и обстоятельств конкретного дела, как того требует статья 71 АПК РФ . Согласно правовой позиции Конституционного Суда Российской Федерации, изложенной в определении от 21.12.2000 №263-О, предоставленная суду возможность снижать размер неустойки в случае ее чрезмерности по сравнению с последствиями нарушения обязательств направлена на установление баланса между применяемой к нарушителю мерой ответственности и оценкой действительного размера ущерба, причиненного в результате конкретного правонарушения. Критериями для установления несоразмерности подлежащей уплате неустойки последствиям нарушения обязательства в каждом конкретном случае могут быть: чрезмерно высокий процент неустойки, значительное превышение суммы неустойки над суммой возможных убытков, вызванных нарушением обязательства, длительность неисполнения обязательства и другие обстоятельства. При этом суд оценивает возможность снижения неустойки с учетом конкретных обстоятельств дела. Принимая во внимание очевидную несоразмерность неустойки последствиям нарушенного обязательства, суд первой инстанции правомерно посчитал, что размер неустойки, установленный договором, в три раза превышает установленный обычаями делового оборота размер договорной неустойки, (0,1%) при заключении гражданско-правовых договоров хозяйствующими субъектами, что нарушает баланс интересов сторон при заключении и исполнении договора. При таких обстоятельствах суд первой инстанции обоснованно применил к отношениям сторон размер неустойки по ставке 0,1%, в результате чего неустойка за спорный период составила 2 174 274 руб. 24 коп. Оснований для взыскания неустойки в указанном апеллянтом размере у суда первой инстанции не имелось, неустойка в размере 2 174 274 руб. 24 коп. полностью компенсирует допущенные нарушения. Таким образом, при рассмотрении дела арбитражным судом первой инстанции установлены и исследованы все существенные для принятия правильного решения обстоятельства дела, им дана надлежащая правовая оценка, выводы, изложенные в судебном акте, основаны на имеющихся в деле доказательствах, соответствуют фактическим обстоятельствам дела и действующему законодательству. По существу доводы апелляционной жалобы направлены на переоценку доказательств и установленных по делу обстоятельств при отсутствии установленных к тому оснований. Нарушений норм материального и процессуального права, которые в соответствии со статьей 270 АПК РФ являются основаниями к отмене или изменению судебного акта, судом апелляционной инстанции не установлено. Таким образом, оснований для удовлетворения апелляционной жалобы и для отмены обжалуемого судебного акта не имеется. В соответствии со статьей 110 АПК РФ расходы по уплате государственной пошлины по апелляционной жалобе относятся на заявителя. Руководствуясь статьями 150 , 176 , 258 , 268 , 269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