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Взыскать с АО «МОДЦ» в пользу ООО «Европа трал механизмы» по Договору № НОЕТММ22 от 16.12.2022, сумму основного долга в размере 3 073 060,47 руб.</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АО «МОДЦ» в пользу ООО «Европа трал механизмы» предусмотренную договором неустойку за просрочку по оплате Услуг по Договору № НОЕТММ22 от 16.12.2022 в размере 212 971,26 руб. за период с 20.01.2023 по 26.02.2024 г. Решением Арбитражного суда Московской области от 27 апреля 2024 года заявленные требования удовлетворены. Не согласившись с указанным судебным актом, ООО «Европа трал механизмы» обратилось в Десятый арбитражный апелляционный суд с апелляционной жалобой, в которой просило отменить решение Арбитражного суда Московской области, принять по делу новый судебный акт. Информация о принятии апелляционной жалобы к производству размещена на официальном сайте в общедоступной автоматизированной информационной системе «Картотека арбитражных дел» в сети интернет - http://kad.arbitr.ru/ в режиме ограниченного доступа. Законность и обоснованность решения Арбитражного суда Московской области проверены Десятым арбитражным апелляционным судом в соответствии со статьями 258 , 268 Арбитражного процессуального кодекса Российской Федерации. Представители ответчика в судебное заседание не явились, извещены надлежащим образом. Дело рассмотрено в соответствии с нормами ст. 153 АПК РФ или ст. 121 - 123 , 153 , 156 АПК РФ в отсутствие представителей ответчика, надлежащим образом извещенных о времени и месте судебного заседания, в том числе публично путем размещения информации на официальном сайте суда www.10aas.arbitr.ru. До начала судебного разбирательства заявлений и ходатайств не заявлено. Выслушав представителя истца и повторно исследовав и оценив в совокупности все имеющиеся в материалах дела письменные доказательства, изучив доводы апелляционной жалобы, арбитражный апелляционный суд не нашел оснований, предусмотренных статьей 270 Арбитражного процессуального кодекса Российской Федерации, для изменения или отмены обжалуемого судебного акта. Как следует из материалов дела, между истцом и ответчиком заключен договор аренды N НОЕТММ22 на оказание услуг по аренде специализированной техники/механизмов от 16.12.2022 г. в соответствии с которым исполнитель по заявке заказчика оказывает услуги по аренде специализированной техники/механизмов с экипажем на территории заказчика за плату. Вместе с оказанием услуг по аренде специализированной техники/механизмов исполнителем оказываются услуги по ее управлению и эксплуатации путем представления экипажей, состав и квалификация которых соответствуют требованиям обычной практики эксплуатации дорожно-строительной техники данного вида и условиям настоящего договора (п. 1.1 договора). Пунктом 1.4 договора предусмотрено, что заказчик обязуется оплатить оказанные услуги по аренде специализированной техники/механизмов в порядке и сроки, установленные настоящим договором. Согласно п. 2.1 договора стоимость оказания услуг по договору определяется в соответствии с Протоколом согласования тарифов (Приложение N 1 к договору), согласно указанному в нем тарифу за машино-час фактически отработанного и подтвержденного ГЛОНАСС времени. Оплата за оказание услуг производится заказчиком в течение 15 рабочих дней с даты подписания сторонами акта выполненных работ, услуг, где указываются наименование специализированной техники/механизмов, предоставленной исполнителем по настоящему договору, и общая стоимость оказанных услуг из расчета стоимости за фактически отработанные машиной часы (п. 2.5 договора). Во исполнение условий договора истцом выставлены счета за оказание услуг по аренде специализированной техники/механизмов. Как указывает истец, ответчиком не исполнены обязательства за оказание услуг по аренде по состоянию на 17 апреля 2024 года. В связи с чем, истец направил в адрес ответчика претензию с требованием погасить образовавшуюся задолженность по арендной плате и пени. Претензия оставлена ответчиком без ответа. Поскольку инициированный и реализованный истцом досудебный порядок урегулирования спора не принес положительного результата, истец обратился с настоящим иском в суд. Принимая решение об удовлетворении исковых требований, суд первой инстанции исходил из правомерности и обоснованности исковых требований в полном объеме. Из толкования условий заключенного договора, возникших обязательственно-правовых отношений между сторонами, суд в силу статьи 431 ГК РФ расценил данный договор как смешанный, содержащий в себе элементы договора аренды транспортного средства с экипажем, регулируемого главой 34 ГК РФ, и договора оказания услуг, регулируемого главой 39 ГК РФ, а также положениями главы 37 ГК РФ, поскольку в соответствии со статьей 783 ГК РФ общие положения о подряде (статьи 702 - 729) применяются к договору возмездного оказания услуг, если это не противоречит статьям 779 - 782 настоящего Кодекса, а также особенностям предмета договора возмездного оказания услуг. Согласно статье 632 ГК РФ по договору аренды (фрахтования на время) транспортного средства с экипажем арендодатель предоставляет арендатору транспортное средство за плату во временное владение и пользование и оказывает своими силами услуги по управлению им и по его технической эксплуатации. В силу положений статей 606 и 614 ГК РФ 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 Обязанностью арендатора является своевременное внесение арендной платы за предоставленное в пользование имущество. Ответчиком не представлено доказательств надлежащего исполнения обязательства по оплате оказанных услуг. Исполнение обязательства по оплате в соответствии с условиями договора аренды является обязанностью арендатора, именно на последнем лежит бремя доказывания факта отсутствия задолженности по договору. При указанных обстоятельствах требование истца о взыскании задолженности по арендной плате является обоснованным и подлежит удовлетворению в заявленном размере. Истцом также заявлено требование о взыскании неустойки в размере 212 971 рублей 26 копеек за период с 20.01.2023 по 26.02.2024. Одним из способов обеспечения исполнения обязательств согласно пункту 1 статьи 329 ГК РФ является неустойка. В соответствии со статьей 329 ГК РФ исполнение обязательств может обеспечиваться неустойкой, залогом, удержанием имущества должника, поручительством, банковской гарантией, задатком и другими способами, предусмотренными законом или договором.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(пункт 1 статьи 330 ГК РФ ). Согласно п. 4.1 договора за нарушение срока оплаты оказанных услуг по аренде техники заказчик по письменному требованию уплачивает исполнителю пени в размере 0,01% от неуплаченной суммы за каждый день просрочки, но не более 10% от цены настоящего договора. Истцом в материалы дела представлен расчет пени. Ответчиком контр расчет не представлен. Судом расчет истца проверен и признан верным. Довод ответчика о том, что он полагал урегулирование спора путём заключения мирового соглашения отклоняется в связи со следующим. Для утверждения судом мирового соглашения требуется волеизъявление обеих сторон (статьи 141 АПК РФ ), однако истцом в суде первой инстанции выражены возражения по вопросу заключения мирового соглашения на стадии рассмотрения дела; документов, свидетельствующих о намерении сторон урегулировать спор мирным путём, в материалах дела не содержится, не представлены таковые и в апелляционную инстанцию. Кроме того, согласно части 1 статьи 139 АПК РФ мировое соглашение может быть заключено сторонами на любой стадии арбитражного процесса и при исполнении судебного акта, о чём правомерно указано истцом и отмечено в решении суда. Иные доводы заявителя, изложенные в апелляционной жалобе, не содержат фактов,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акта, либо опровергали выводы суда первой инстанции, в связи с чем признаются судом апелляционной инстанции несостоятельными и не могут служить основанием для отмены состоявшегося решения. Поскольку заявителем при подаче апелляционной жалобы государственная пошлина не уплачена, то в силу ст. 110 АПК РФ и ст. 333.21 части второй Налогового кодекса Российской Федерации с ответчика в доход федерального бюджета надлежит взыскать госпошлину в размере 3 000 руб. Судом первой инстанции дана надлежащая оценка всем имеющимся в деле доказательствам, оснований для отмены или изменения судебного акта не имеется. Нарушений норм процессуального права, являющихся в силу части 4 статьи 270 Арбитражного процессуального кодекса Российской Федерации, основанием для отмены принятого судебного акта, судом апелляционной инстанции не установлено. Апелляционная жалоба заявителя удовлетворению не подлежит. Руководствуясь статьями 266 , 268 , пунктом 1 статьи 269 , статьей 271 Арбитражного процессуального кодекса Российской Федерации,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