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000013</w:t>
      </w:r>
    </w:p>
    <w:p>
      <w:pPr>
        <w:spacing w:after="80"/>
        <w:jc w:val="center"/>
      </w:pPr>
      <w:r>
        <w:rPr>
          <w:rFonts w:ascii="Times New Roman" w:hAnsi="Times New Roman" w:eastAsia="Times New Roman" w:cs="Times New Roman"/>
          <w:b w:val="0"/>
          <w:i w:val="0"/>
          <w:sz w:val="22"/>
        </w:rPr>
        <w:t>город</w:t>
        <w:br/>
        <w:t>Дело</w:t>
      </w:r>
    </w:p>
    <w:p>
      <w:pPr>
        <w:spacing w:after="200"/>
        <w:jc w:val="center"/>
      </w:pPr>
      <w:r>
        <w:rPr>
          <w:rFonts w:ascii="Times New Roman" w:hAnsi="Times New Roman" w:eastAsia="Times New Roman" w:cs="Times New Roman"/>
          <w:b w:val="0"/>
          <w:i w:val="0"/>
          <w:sz w:val="22"/>
        </w:rPr>
        <w:t>11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Проекты санитарно-защитных зон в бумажном и электронном виде с приложениями (ОКС 52:21:0000140:6339 площадью 182 781.8 квадратного метра по адресу: &lt;...&gt;; ОКС 52:21:0000140:6340, площадью 188 323,1 квадратного метра по адресу: &lt;...&gt;; ОКС 52:21:0000140:6338 площадью 164 003,4 квадратного метра по адресу: &lt;...&gt;; ОКС 52:21:0000140:6346 площадью 131 344,8 квадратного метра по адресу: &lt;...&gt;; ОКС 52:21:0000140:6337 площадью 32 366,1 квадратного метра по адресу: &lt;...&gt;; ОКС 52:21:0000140:6345 площадью 73 323,1 квадратного метра по адресу: &lt;...&gt;; ОКС 52:21:0000140:6341 площадью 44 928.6 квадратного метра по адресу: &lt;...&gt;; ОКС 52:21:0000140:6344 площадью 67 000 квадратных метров по адресу: &lt;...&gt;; кладбище поселка Пыра ОКС 52:21:0000159:637 по адресу: Нижегородская область, город Дзержинск, поселок Пыра; кладбище поселка Гавриловка по адресу: Нижегородская область, город Дзержинск, поселок городского типа Гавриловка, кадастровый номер земельного участка 52:21:0000000:5218.</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Экспертные заключения от 18.12.2020 № 351, 352, 353, 354, 355, 356, 357, 358, 359, 360 ОИ ЗАО «Зиверт» по проектам санитарно-защитных зон для указанных объектов.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Описание местоположения границ санитарно-защитных зон объектов, выполненных кадастровым инженером общества с ограниченной ответственностью «Центр кадастровых работ».</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Справка о климатических характеристиках объектов от 16.12.2020 № 01-08/4716. Общество направило заказчику требование от 11.02.2021 № 77 об оплате фактически выполненных работ. Претензия истца осталась без ответа и удовлетворения, что послужило ему основанием для обращения в арбитражный суд. Руководствуясь статьями 330 , 333 , 711 , 715 , 717 и 753 Гражданского кодекса Российской Федерации (далее – ГК РФ), разъяснениями, изложенными в Обзоре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утвержденном Президиумом Верховного Суда Российской Федерации 28.06.2017, постановлением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 первой инстанции пришел к выводу о наличии у Учреждения обязательства по оплате фактически исполненного по контракту. Апелляционный суд оставил решение суда без изменения. Рассмотрев кассационную жалобу, Арбитражный суд Волго-Вятского округа не нашел оснований для ее удовлетворения. Спорные правоотношения возникли в рамках исполнения муниципального контракта на выполнение проектных работ, правовое регулирование которого предусмотрено главой 37 ГК РФ и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 44-ФЗ), а также общими положениями гражданского законодательства об обязательствах. В силу статьи 309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ГК РФ, другими законами или иными правовыми актами (пункт 1 статьи 310 ГК РФ ).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 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 (пункт 1 статьи 401 ГК РФ ). В пункте 1 статьи 450 ГК РФ определено, что изменение и расторжение договора возможны по соглашению сторон, если иное не предусмотрено ГК РФ, другими законами или договором. При расторжении договора обязательства сторон прекращаются, если иное не предусмотрено законом, договором или не вытекает из существа обязательства (пункт 2 статьи 453 ГК РФ ). По договору подряда на выполнение проектных и изыскательских работ подрядчик (проектировщик, изыскатель) обязуется по заданию заказчика разработать техническую документацию и (или) выполнить изыскательские работы, а заказчик обязуется принять и оплатить их результат (статья 758 ГК РФ ). Согласно статье 763 ГК РФ подрядные строительные работы (статья 740), проектные и изыскательские работы (статья 758), предназначенные для удовлетворения муниципальных нужд, осуществляются на основе муниципального контракта на выполнение подрядных работ для муниципальных нужд. По государственному или муниципальному контракту на выполнение подрядных работ для государственных или муниципальных нужд подрядчик обязуется выполнить строительные, проектные и другие связанные со строительством и ремонтом объектов производственного и непроизводственного характера работы и передать их государственному или муниципальному заказчику, а государственный или муниципальный заказчик обязуется принять выполненные работы и оплатить их или обеспечить их оплату. Контракт заключается на условиях, предусмотренных извещением об осуществлении закупки или приглашением принять участие в определении поставщика (подрядчика, исполнителя), документацией о закупке, заявкой, окончательным предложением участника закупки (часть 1 статьи 34 Закона № 44-ФЗ). В соответствии с частью 9 статьи 95 Закона № 44-ФЗ в редакции, действовавшей на момент заключения контракта, заказчик вправе принять решение об одностороннем отказе от контракта по основаниям, предусмотренным ГК РФ для одностороннего отказа от исполнения отдельных видов обязательств, при условии, что это предусмотрено контрактом. Согласно пункту 2 статьи 715 ГК РФ ,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В рассматриваемом случае право заказчика на расторжение контракта в связи нарушением сроков выполнения работ предусмотрено в пункте 7.3.1 контракта. В контракте от 16.11.2020 установлен срок выполнения работ – до 15.12.2020. Общество направило проекты санитарно-защитных зон и иные документы Учреждению 07.12.2020, то есть в пределах срока, установленного контрактом. Учреждение представило замечания 08.12.2020, 10.12.2020 повторно потребовало разбить один из объектов на 8 отдельных участков. В данном случае способ исполнения обязательств по контракту зависел исключительно от воли муниципального заказчика, определившего предмет закупки и условия контракта. Волеизъявление заказчика не могло не повлиять на фактические сроки выполнения работ. В пункте 7.2 контракта стороны установили, что истечение срока действия контракта не освобождает стороны от исполнения обязательств по нему. Таким образом, вопреки правовой позиции Учреждения, приведенной в кассационной жалобе, Общество не могло прекратить выполнять обязательства по контракту после истечения срока его действия в отсутствие сведений о направленности воли заказчика на прекращение обязательств. Учреждение сообщило ответчику об одностороннем отказе от контракта в связи с нарушением сроков выполнения работ в письме от 23.12.2020. Решением Арбитражного суда Нижегородской области от 22.06.2021 по делу № А43-8287/2021 установлено, что Учреждение нарушило порядок расторжения контракта, что повлекло невозможность принятия Обществом мер, направленных на устранение нарушений условий контракта, в срок, установленный законом. Суды указали, что Общество предпринимало действия, направленные на исполнение контракта, в срок, установленный частью 13 статьи 95 Закона № 44-ФЗ. Датой вступления в силу решения об одностороннем отказе Учреждения от исполнения контракта суды признали 12.01.2021. Обстоятельства, установленные вступившим в законную силу судебным актом арбитражного суда по ранее рассмотренному делу, не доказываются вновь при рассмотрении арбитражным судом другого дела, в котором участвуют те же лица (часть 2 статьи 69 Арбитражного процессуального кодекса Российской Федерации). Результат работ направлен Учреждению 30.12.2020.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(часть 14 статьи 95 Закона № 44-ФЗ). Если односторонний отказ от исполнения обязательства или одностороннее изменение его условий совершены тогда, когда это не предусмотрено законом, иным правовым актом или соглашением сторон или не соблюдены требования к их совершению, то по общему правилу такой односторонний отказ от исполнения обязательства или одностороннее изменение его условий не влекут юридических последствий, на которые они были направлены (пункт 12 постановления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Из пункта 14 указанного постановления следует, что при осуществлении стороной права на одностороннее изменение условий обязательства или односторонний отказ от его исполнения она должна действовать разумно и добросовестно, учитывая права и законные интересы другой стороны (пункт 3 статьи 307 , пункт 4 статьи 450.1 ГК РФ ). В настоящем деле суды, установив факт передачи результата работ Обществом в срок, предусмотренный в части 13 статьи 95 Закона № 44-ФЗ для принятия исполнителем мер, направленных на устранение нарушений условий контракта, пришли к верному выводу о наличии у Учреждения обязательства по оплате фактически исполненного. Исследовав и оценив представленные в материалы дела доказательства в порядке статьи 71 Арбитражного процессуального кодекса Российской Федерации, с учетом выводов, изложенных в заключении судебной экспертизы общества с ограниченной ответственностью «Волго-Окская экспертная компания» от 24.08.2022 № 38СТЭ-22, суды указали, что результат работ, выполненный истцом в рамках контракта, имеет потребительскую ценность в части справки о климатических характеристиках (8708 рублей); стоимость фактически выполненных истцом работ по контракту исходя из цены работ, предусмотренной контрактом, невозможно, в том числе, в связи с односторонним отказом Учреждения от контракта, поэтому суды посчитали возможным возместить Обществу затраты, фактически понесенные им в связи с исполнением обязательства, в размере 298 929 рублей. Размер и расчет указанных затрат Учреждение в кассационной жалобе не оспаривает. Доказательства того, что размер затрат превышает стоимость результата работ, переданного заказчику, в материалы дела не представлены. На основании пункта 1 статьи 329 ГК РФ исполнение обязательств может обеспечиваться неустойкой, залогом, удержанием вещи должника, поручительством, независимой гарантией, задатком, обеспечительным платежом и другими способами, предусмотренными законом или договором.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(пункт 1 статьи 330 ГК РФ ). В контракт включается обязательное условие об ответственности заказчика и поставщика (подрядчика, исполнителя) за неисполнение или ненадлежащее исполнение обязательств, предусмотренных контрактом (часть 4 статьи 34 Закона № 44-ФЗ). Суды установили факт нарушения заказчиком срока исполнения обязательства по оплате исполненного по контракту, в связи с чем признали правомерным требование Общества об уплате неустойки. Суды скорректировали расчет неустойки исходя из даты передачи результата работ после выполнения требования заказчика. Доводы, опровергающие размер и расчет неустойки, заявитель кассационной жалобы не приводит. Доводы, изложенные в кассационной жалобе, были предметом рассмотрения в судебных инстанциях, получили надлежащую правовую оценку, не опровергают выводов судов и направлены на переоценку доказательств и установленных судами фактических обстоятельств дела, что в силу статьи 286 Арбитражного процессуального кодекса Российской Федерации не входит в компетенцию суда кассационной инстанции. Нормы материального права применены судами первой и апелляционной инстанций правильно. Суд кассационной инстанции не установил нарушений норм процессуального права, являющихся в силу части 4 статьи 288 Арбитражного процессуального кодекса Российской Федерации в любом случае основаниями для отмены принятых судебных актов. Кассационная жалоба не подлежит удовлетворению. В соответствии со статьей 110 Арбитражного процессуального кодекса Российской Федерации расходы по уплате государственной пошлины за рассмотрение кассационной жалобы относятся на заявителя. Руководствуясь пунктом 1 части 1 статьи 287 и статьей 289 Арбитражного процессуального кодекса Российской Федерации, Арбитражный суд Волго-Вятского округа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