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состоянию на 01.07.2021, на 29.09.2021 на момент передачи спорного автогрейдера на хранение лизингодателю в автогрейдере СДМ-25.1К11Г, заводской номер 0160, год производства 2020, имелись неисправности гидравлической системы и тормозной системы.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Неисправности гидравлической системы и тормозной системы автогрейдера СДМ-25.1К11Г, заводской номер 0160, год производства 2020, являются следствием ненадлежащего обслуживания в процессе эксплуатации.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Неисправностей, относящихся к браку производства, экспертом не выявлено, соответственно стоимость не подлежит определению. Согласно положениям частей 4 и 5 статьи 71 АПК РФ заключение эксперта не имеет для суда заранее установленной правовой силы и подлежит оценке наряду с другими доказательствами. Заключение от 15.05.2023 № 042-02-00017 по-разному оценено судами первой и апелляционной инстанций. Суд первой инстанции, приняв указанное заключение в качестве надлежащего доказательства, дополнительно отметил, что выводы эксперта согласуются с представленными для экспертизы документацией – сервисной книжкой, руководством по эксплуатации автогрейдера, сертификатом соответствия, а также дополнительно представленными пояснениями общества «Хорос» и ответчика, сведениями об испытании автогрейдера при сдаче его в эксплуатацию, что исключает выводы внесудебного исследования эксперта ФИО9 в части наличия производственного брака, а также доводы истца о невозможности дальнейшей эксплуатации автогрейдера. В результате проведенного исследования установлено, что существенные дефекты, которые могли бы оказать влияние на эксплуатацию транспортного средства, что повлекло невозможность его эксплуатации, являются следствием ненадлежащего обслуживания в процессе эксплуатации. В частности, данные дефекты могли быть устранены при прохождении очередного технического обслуживания. Суд апелляционной инстанции, проанализировав заключение экспертов, пришел к выводу о том, что оно не может является доказательством, однозначно исключающим неисправности, относящиеся к браку производства; при этом судом дана оценка выводам экспертов, их противоречиям материалам, в том числе экспертами не указаны избранные им методы исследования, а категоричные выводы не являются проверяемыми; экспертами не исследованы причины образования трещины на левом чулке переднего моста; исследовательская часть исследования содержит лишь цитаты из постановления суда кассационной инстанции и позиций сторон, что само по себе, уже говорит о фактическом отсутствии надлежащей экспертной деятельности. В этой связи апелляционный суд, проанализировав иные представленные в дело документы, пояснения участвующих в деле лиц, приняв во внимание период, в течение которого возникли неисправности с момента продажи, учитывая, что такие неисправности имели место в гарантийный период, а потому бремя доказывания того, что неисправности не связаны с производственным дефектом, лежит на продавце товара – пришел к выводу об обоснованности доводов предпринимателя о том, что простой грейдера связан с поставкой обществом «СДМ» некачественного товара, в связи с чем на последнего относится упущенная выгода предпринимателя. Действительно, вопросы установления причинной связи между выявленными неисправностями грейдера и заводским браком относятся, как правило, к компетенции экспертов; в свою очередь, оценка заключения эксперта, как одного из доказательств по делу, является прерогативой судов первой и апелляционной инстанций, которые в силу присущих им дискреционных полномочий, необходимых для осуществления правосудия и вытекающих из принципа самостоятельности судебной власти, разрешают дело на основе установления и исследования всех его обстоятельств. Судебная коллегия кассационной инстанции обращает внимание, что согласно правовой позиции Конституционного Суда Российской Федерации, приведенной, в том числе, в определении от 17.02.2015 № 274-О, статьи 286 - 288 АПК РФ , находясь в системной связи с другими положениями данного Кодекса, регламентирующими производство в суде кассационной инстанции, предоставляют суду кассационной инстанции при проверке судебных актов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Иное позволяло бы суду кассационной инстанции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что недопустимо Различная оценка судами представленных в дело документов, заключения экспертов, обстоятельств по делу не является правовым основанием для отмены судебных актов. При этом суд апелляционной инстанции указал мотивы, по которым не принял заключение экспертов и, напротив, отдал предпочтение иным представленных в дело доказательствам. При таких обстоятельствах, учитывая, что заключение экспертов № 042-02-00017 от 15.05.2023 подготовлено на основании представленных материалов, без проведения натурного осмотра; экспертами указано, что полученная ими документация принята как подлинная; эксперты не проводят проверки и не несут ответственности за ее подлинность, при этом в деле имеются иные документы, опровергающие позицию экспертов, оснований для иной оценки у окружного суда не имеется, так как переоценка фактических обстоятельств и исследованных судами доказательств не входит в компетенцию суда кассационной инстанции (статьи 286 и 287 АПК РФ ). Таким образом, учитывая сложность доказывания производственного брака в ситуации, когда ни одно из имеющихся в деле доказательств не может с достоверностью подтвердить/опровергнуть данное обстоятельство, суд округа считает, что установленные в ходе спора противоречия следует толковать в пользу предпринимателя, исходя из распределения бремени доказывания в соответствии со статьей 476 ГК РФ , а также того, что неисправности выявлены в период гарантийного срока, предоставленного обществом, в течение короткого периода с момента поставки товара (в марте-апреле 2021 года грейдер продан и передан предпринимателю, а уже с конца апреля - мая 2021 года и далее выявлялись неисправности, часть из которых устранялись, в том числе во время технического обслуживания). В этой связи требования предпринимателя правомерно признаны судом апелляционной инстанции обоснованными (с учетом произведенного расчета убытков). Доводы общества «СДМ», изложенные в кассационной жалобе, в том числе касающиеся заключения экспертов № 042-02-00017 от 15.05.2023, не свидетельствуют о нарушении судом апелляционной инстанции норм права и сводятся лишь к переоценке имеющихся в деле доказательств и сделанных на их основании выводов суда, полномочий для которой у суда кассационной инстанции не имеется. Из полномочий суда кассационной инстанции исключены действия по установлению обстоятельств, которые не были установлены в решении или постановлении либо были отвергнуты судами, по предрешению вопросов достоверности или недостоверности доказательств, преимущества одних доказательств перед другими, а также по переоценке доказательств, которым уже была дана оценка судами первой и апелляционной инстанций (статья 286 АПК РФ , абзац 2 пункта 32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Иная оценка обществом представленных в материалы дела доказательств сама по себе обстоятельством, свидетельствующим о незаконности и необоснованности оспариваемого постановления, не является. Относительно доводов общества о расчете упущенной выгоды суд округа отмечает, что в отношении убытков в виде упущенной выгоды истцу достаточно обосновать факт их причинения, доказывания точного размера убытков не требуется. В этом случае размер подлежащих возмещению убытков определяется судом с учетом всех обстоятельств дела. Суд апелляционной инстанции, проанализировав представленный предпринимателем расчет убытков, пришел к выводу о достаточности доказательств для расчета размера упущенной выгоды, при том, что доказывание максимально точного ее размера не требуется и зачастую невозможно. В этой связи, учитывая, что невозможность использования грейдера (сдачи его в аренду) в конкретные периоды ввиду продажи товара ненадлежащего качества материалами дела не опровергнута, оснований для иного вывода в части размера упущенной выгоды, сделанного апелляционным судом, у суда округа не имеется (с учетом пределов компетенции). Нарушений или неправильного применения норм процессуального права, которые могли бы явиться основанием для изменения или отмены судебного акта, в том числе в соответствии со статьей 288 АПК РФ , не установлено. При таких обстоятельствах кассационная жалоба не подлежит удовлетворению. В соответствии с требованиями статьи 110 АПК РФ государственная пошлина за рассмотрение кассационной жалобы относится на общество «СДМ». Руководствуясь пунктом 1 части 1 статьи 287 , статьей 289 АПК РФ , Арбитражный суд Западно-Сибирского округа постановил: постановление от 17.04.2024 Седьмого арбитражного апелляционного суда по делу № А45-24492/2021 оставить без изменения, кассационную жалобу – без удовлетворения.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 Председательствующий И.И. Рахматуллин Судьи А.Ю. Донцова ФИО1 Суд: ФАС ЗСО (ФАС Западно-Сибирского округа) (подробнее) Истцы: ИП Баранов Вячеслав Геннадьевич (подробнее) Ответчики: ООО "Специальные дорожные машины" (подробнее) Иные лица: АНО судебной экспертизы "Лаборатория судэкс" (подробнее) Арбитражный суд Западно-Сибирского округа (подробнее) Арбитражный суд Челябинской области (подробнее) ООО "Хорос" (подробнее) Седьмой арбитражный апелляционный суд (подробнее) Союз "Торгово-промышленная палата Тюменской области" (подробнее) Судьи дела: Рахматуллин И.И. (судья) (подробнее) Последние документы по делу: Постановление от 7 июля 2024 г. по делу № А45-24492/2021 Постановление от 17 апреля 2024 г. по делу № А45-24492/2021 Резолютивная часть решения от 15 ноября 2023 г. по делу № А45-24492/2021 Решение от 22 ноября 2023 г. по делу № А45-24492/2021 Постановление от 20 сентября 2022 г. по делу № А45-24492/2021 Резолютивная часть решения от 3 марта 2022 г. по делу № А45-24492/2021 Решение от 9 марта 2022 г. по делу № А45-24492/2021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