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Проектная документация, получившая положительное заключение государственной экспертизы от 05.11.2021, со штампом «В производство работ» подготовлена, однако представитель подрядчика отказался от получения тех разделов, в которые вносились изменения (находятся на государственной экспертизе). В связи с чем Учреждение повторно предложило получить проектную документацию в полном объеме со штампом «В производство работ» в редакции положительного заключения государственной экспертизы от 05.11.2021.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Проектная документация не содержит ошибок. В проектную документацию внесены изменения по обращению Общества 20.06.2022, не препятствующие выполнению работ на неизмененных участках. Изменения затрагивают отдельные участки трассы и направлены для прохождения государственной экспертизы проектной документации;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Разрешение на строительство выдано 03.08.2022 и направлено истцу письмом от 05.08.2022;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Технические условия включены в состав проектно-сметной документации (документации об аукционе);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Обществу направлены документы о передаче строительной площадки (приложение к письму заказчика от 24.06.2022). От приемки площадки подрядчик отказался письмом от 30.06.2022 по причине отсутствия проектной документации III этапа по ул. Киквидзе и положительного заключения госэкспертизы, т.е. по причине изменения трассировки на части трассы, которая производится по обращению подрядчика. Технология выполнения работ позволяет осуществлять прокладку водовода поэтапно, на отдельных участках с их последующим соединением;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участках трассы по улицам Агапкина и Магистральной на земельных участках с кадастровыми номерами 68:20:3660003:3438; 68:20:3660003:1128, 68:20:3660003:1129, 68:20:3661003:66, 68:20:3661003:1130, 68:20:3660003:1134, 68:20:3660003:1132, 68:29:0000000:821, землях кадастровых кварталов 68:29:0314001, 68:29:0302001 возможно начать производство работ, документы, разрешающие использование земельных участков для прокладки трассы, имеются;</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Учреждение не несет обязательств по выплате аванса в 2022 году, так как контрактом предусмотрен перенос аванса на 2023 год при отсутствии необходимого финансирования в 2022 году. Как указал заказчик, Общество имело возможность с 05.08.2022 приступить к выполнению работ на участках объекта, на которые имеется не требующая корректировки проектная документация и документы, разрешающие использование земельных участков. Под убытками в соответствии с п. 2 ст. 15 ГК РФ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По смыслу ст. 15 и 393 ГК РФ ,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(п. 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Удовлетворение требования о взыскании убытков возможно только при наличии совокупности перечисленных условий. Исследовав и оценив представленные в дело доказательства, суды пришли к выводу об отсутствии вины Учреждения в невыполнении Обществом предусмотренных контрактом работ, а также о недоказанности причинно-следственной связи между действиями (бездействием) заказчика и понесенными подрядчиком расходами. Судами отмечено, что получившая положительное заключение государственной экспертизы проектно-сметная документация в отношении подлежащего реконструкции объекта размещена в свободном доступе на официальном сайте Единой информационной системы в сфере закупок, а также является приложением к заключенному сторонами контракту. При этом истец в период проведения закупки не обращался к заказчику за разъяснением аукционной документации, посчитав исполнение контракта возможным в установленные сроки. 20.06.2022 истец направил ответчику письмо с указанием на несоответствие проектной документации фактическим обстоятельствам, выявленным при проведении работ по освидетельствованию геодезической разбивочной основы и разбивке осей на местности, и невозможности выполнения работ (по разделам ПП0.1-СПС ул. Агапкина, ПП0.1-СПС ул. Магистральная и ППО ул. Киквидзе). Письмом от 24.06.2022 заказчик вызвал представителя истца для получения проектной документации на бумажном носителе со штампом «в производство работ» (за исключением проектной документации III этапа по ул. Киквидзе, которая была изменена и направлена для прохождения государственной экспертизы), указал, что после получения положительного заключения госэкспертизы подрядчику будет предоставлена откорректированная документация со штампом «в производство работ», разрешение на строительство будет передано дополнительно. К данному письму приложены проекты акта приемки геодезической разбивочной основы для строительства и акта приема-передачи строительной площадки, с указанием недостатков, выявленных при освидетельствовании геодезической разбивочной основы и разбивке осей на местности представителям истца при участии представителя ответчика ФИО4, назначенного приказом № 808 от 07.06.2022, который также являлся приложением к письму от 24.06.2022. Общество от получения проектно-сметной документации со штампом «в производство работ» не в полном объеме (без документации III этапа по ул. Киквидзе), а также от подписания акта приема-передачи строительной площадки отказалось. Судами обращено внимание на поведение заказчика, который был готов оказать подрядчику необходимое содействие по уточнению проектных решений (ООО «Гидропроект» по заданию ответчика 27.07.2022 переработан этап проекта по ул. Магистральной в части замены способа прокладки водовода), а также учтены пояснения ТОГАУ «Тамбовгосэкспертиза» о том, что направление проектной документации на повторную экспертизу не подтверждает наличия в ней ошибок и невозможности выполнения работ в соответствии с первоначальной редакцией проектной документации. Письмом от 09.08.2022 Учреждение повторно предложило истцу получить проектную документацию, получившую положительное заключение государственной экспертизы от 05.11.2021. Судами установлено, что направленное подрядчику 05.08.2022 разрешение на строительство имело определенные недостатки (прописана марка трубы ПЭ 100 ЫВК17-225х13,4, что не соответствует ГОСТ 18599-2001 в части обозначения труб; в проекте акта приема-передачи строительной площадки (акт о соответствии земельного участка условиям контракта) от 16.06.2022 указано, что участок передается не полностью, а за исключением частей участков с кадастровыми номерами 68:20:3661003:61, 68:20:0000000:3238, 68:29:0302001:96 площадями 4 302 м кв., 8 565 м кв., 50 м кв. соответственно (будут переданы дополнительно)). Вместе с тем Приказом Управления градостроительства и архитектуры Тамбовской области от 24.08.2022 № 185-0 разрешение на строительство откорректировано, обозначение марки труб изменено. Недействительным указанное разрешение на строительство не признано. Копии технических условий входят в том проектной документации «Пояснительная записка» и, соответственно, являются частью приложения № 3 к контракту. Судами также учтено, что ходатайство о назначении по делу судебной экспертизы подрядчиком не заявлялось. В соответствии с п. 2.4 контракта в случае, если соответствующих лимитов бюджетных обязательств, доведенных до заказчика, недостаточно для выплаты авансового платежа в 2022 году, выплата части такого авансового платежа в оставшемся размере выплачивается не позднее 01.02.2023 без подтверждения выполнения работ в объеме ранее выплаченного авансового платежа. Исходя из сведений, размещенных на официальном сайте Единой информационной системы в сфере закупок, судами установлено, что в 2022 году до Учреждения не были доведены лимиты бюджетных обязательств для выплаты авансовых платежей по контракту. Таким образом, нарушения установленного порядка финансирования контракта заказчиком не допущено. Кроме того, судами отмечено, что сроки выполнения работ не обусловлены выплатой аванса подрядчику (ст. 431 ГК РФ ). Постановлением УФАС по Тамбовской области по делу № 068/04/7.32.5-572/2022 производство по делу об административном правонарушении, возбужденного в отношении должностного лица заказчика по ч. 1 ст. 7.32.5 КоАП РФ по факту невыплаты Обществу аванса по контракту прекращено в связи с отсутствием события административного правонарушения. Отказ Учреждения от иска о признании решения подрядчика об одностороннем отказе от исполнения контракта недействительным (дело № А64-7344/2022) не свидетельствует о его согласии с требованием подрядчика о возмещении спорных убытков. В отзыве на кассационную жалобу Учреждение пояснило, что названный отказ вызван необходимостью скорейшего размещения нового заказа на выполнение работ и завершения строительства объекта (контракт с новым подрядчиком заключен 19.12.2022). Обстоятельства и доводы, на которые Общество указывает как на основания для принятия решения об одностороннем отказе от исполнения контракта получили подробную правовую оценку судов двух инстанций, оснований не согласиться с которой у суда округа не имеется. Отказывая в удовлетворении требования Общества о взыскании в его пользу 3 765 569,81 руб. упущенной выгоды, суды обоснованно исходили из того, что в силу ч. 23 ст. 95 Закона о контрактной системе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Соответственно, подрядчику в рассматриваемом случае не предоставлено право требования возмещения упущенной выгоды (неполученных доходов, которые это лицо получило бы при обычных условиях гражданского оборота, если бы его право не было нарушено). Судами также обоснованно указано на неправомерное включение в состав взыскиваемых убытков сумм НДС. При изложенных обстоятельствах суды пришли к верным выводам об отсутствии доказательств, свидетельствующих об объективной невозможности приступить к выполнению работ или их конкретного этапа, и, соответственно, об отсутствии оснований для удовлетворения требования Общества о взыскании с Учреждения спорных убытков. Доводы Общества о необоснованном отказе суда апелляционной инстанции в приобщении к материалам дела дополнительных доказательств (томов проектной документации, титульные листы которой представлены в суд первой инстанции; заключения эксперта от 05.10.2023) отклоняются судом округа как противоречащие ч. 2 ст. 268 АПК РФ и разъяснениям, изложенным в п. 29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 Выводы судов, содержащиеся в обжалуемых судебных актах, соответствуют фактическим обстоятельствам дела и имеющимся в деле доказательствам. Нарушения либо неправильного применения норм материального или процессуального права судом кассационной инстанции не установлено. Несогласие подателя жалобы с произведенной судами оценкой фактических обстоятельств дела не свидетельствует о неправильном применении норм права и не может являться основанием для отмены обжалуемых судебных актов в кассационном порядке (п. 32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Руководствуясь п. 1 ч. 1 ст. 287 , ст. 289 Арбитражного процессуального кодекса Российской Федерации, арбитражный суд кассационной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