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Услуги по подпункту 2.4.1. Описания объекта закупки (Приложение № 1 к Контракту) – не оказаны.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Услуги по абзацам 2, 3, 5 подпункта. 2.4.4. Описания объекта закупки (Приложение № 1 к Контракту) – не оказаны.</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Услуги по пунктам 6.2 и 6.3 Описания объекта закупки (Приложение № 1 к Контракту) – не оказаны. В связи с чем, на основании пунктов 1, 2 статьи 720 , статьи 783 ГК РФ , пунктов 4.12, 4.13, 4.17 Контракта Заказчик направил Исполнителю мотивированный отказ № ИСХ-1210/2023 от 19.09.2023 от подписания документа о приемке в указанном Исполнителем объеме услуг. Датой поступления Исполнителю документа о приемке, мотивированного отказа от подписания документа о приемке считается дата размещения документа о приемке или мотивированного отказа в ЕИС в соответствии с часовой зоной, в которой расположен Исполнитель.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Контрактом. Датой приемки оказанной услуги считается дата размещения в ЕИС документа о приемке, подписанного Заказчиком. 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ЕИС исправленного документа о приемке. Допускается как полная, так и частичная приемка услуг с составлением корректировочных документов о приемке (пункт 4.17. Контракта). На непринятую часть результатов оказанных услуг Исполнитель формирует новый документ о приемке после устранения выявленных замечаний. Исполнителем 20.09.2023 устранено неисполнение по пунктам 6.2 и 6.3 Описания объекта закупки (Приложение № 1 к Контракту). Исполнитель передал Заказчику по акту приема-передачи от 18.09.2023 флаги России на флагштоке 14х21 см и флаг России площадью 1 200 м2 (длина: 60 м ширина: 20 м), а Заказчик принял указанную продукцию. Услуги по пп. 2.4.1., абз. 2, 3, 5 пп. 2.4.4. Описания объекта закупки (Приложение № 1 к Контракту) не оказаны. Новый документ о приемке после устранения выявленных замечаний Исполнитель не сформировал, Заказчику не направил. В связи с передачей Исполнителем продукции по акту приема-передачи от 18.09.2023 Заказчик провел повторную комиссионную приемку, где сумма неисполненных обязательств составила 79 394 рублей (протокол заседания комиссии от 09.10.2023). Заказчик направил Исполнителю письмом № ИСХ-1295/2023 от 03.10.2023 свои возражения на возражения Исполнителя к мотивированному отказу. Исполнитель письмом № исх.8-юд от 04.10.2023 направил Заказчику досудебную претензию. Заказчик направил письмом № ИСХ-1449/2023 от 23.10.2023 Исполнителю ответ на досудебную претензию. Платежным поручением № 1593 от 23.10.2023 Заказчик произвел оплату Исполнителю за оказанные услуги. Рассмотрев представленные в материалах дела доказательства, суд первой инстанции пришел к обоснованному выводу об отсутствии оснований для удовлетворения заявленного требования. В соответствии со статьей 1102 Гражданского кодекса Российской Федерации (далее –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 1109 ГК РФ ,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 Из представленных Истцом в материалах дела документов, а также приведенных в иске доводов, не следует, что заявленные ко взысканию денежные средства удерживаются Ответчиком в отсутствие правовых оснований. Как следует из обстоятельств дела, в связи с предъявлением Исполнителем к приемке услуг по акту приема-передачи от 18.09.2023 Заказчик провел повторную комиссионную приемку, где сумма неисполненных обязательств согласно расчету составила 79 394 рубля, в связи с чем Заказчик направил Исполнителю письмом № ИСХ-1295/2023 от 03.10.2023 свои возражения на возражения Исполнителя к мотивированному отказу. Согласно пункту 2.6 Контракта Заказчик вправе взыскивать суммы неисполненных Исполнителем требований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из общей суммы, подлежащей оплате Исполнителю по Контракту. Сумма начисленной неустойки (штрафов, пеней) составила 20 764 руб. 64 коп. (претензия от 15.09.2023 № ИСХ-1204/2023). В материалах дела не представлены доказательства оказания услуг в полном объеме и надлежащего качества, в связи с чем оплате подлежат только фактически оказанные Исполнителем и принятые Заказчиком услуги. Сторона освобождается от уплаты неустойки (штрафов, пеней),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Начисление неустойки в связи с допущенными нарушениями условий Контракта по смыслу норм гражданского законодательства, Федерального закона от 05.04.2013 № 44-ФЗ «О контрактной системе в сфере закупок товаров, работ, услуг для обеспечения государственных и муниципальных нужд» и заключенного Контракта не является мерой двойной ответственности. В силу пунктов 1, 2 статьи 401 ГК РФ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 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 Отсутствие вины доказывается лицом, нарушившим обязательство. В соответствии с пунктом 3 статьи 405 ГК РФ должник не считается просрочившим, пока обязательство не может быть исполнено вследствие просрочки кредитора. Проанализировав представленные сторонами пояснения, переписку и возражения, суд первой инстанции обосновано указал, что в материалы дела не было представлено относимых и допустимых доказательств, позволяющих сделать однозначный вывод об исключении ответственности за нарушение обязательств по контракту в порядке положений статьи 401 АПК РФ, равно как, что заявленные ко взысканию денежные средства удерживаются ответчиком в отсутствие правовых оснований. При таких обстоятельствах у заказчика имелись основания для удержания спорной суммы неустойки, размер которой определен правильно. Основания для снижения размера пени в порядке положений пункта 79 Постановления Пленума Верховного Суда РФ от 24.03.2016 № 7 (ред. от 22.06.2021) «О применении судами некоторых положений Гражданского кодекса Российской Федерации об ответственности за нарушение обязательств» судом в порядке положений пункта 1 статьи 333 ГК РФ с учетом разъяснений в пунктах 71, 73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не установлены. Суд апелляционной инстанции полагает, что суд первой инстанции правильно установил фактические обстоятельства дела и дал им надлежащую правовую квалификацию, в связи с чем, у апелляционного суда нет оснований к удовлетворению апелляционной жалобы. Выводы суда первой инстанции являются правильными и соответствуют обстоятельствам дела. Нарушений норм процессуального права, являющихся в силу части 4 статьи 270 Арбитражного процессуального кодекса Российской Федерации безусловным основанием для отмены обжалуемого судебного акта, судом апелляционной инстанции не установлено. На основании изложенного и руководствуясь статьями 269 – 271 , 272.1 Арбитражного процессуального кодекса Российской Федерации, Тринадцатый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