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ООО «Монтажспецстрой» возвратить в конкурсную массу ООО «Югспец-Монтаж» транспортное средство HINO SS1EKVA-PSR 2011 год выпуска VIN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ООО «Гранд» в пользу ООО «Югспец-Монтаж» 3 085 000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ООО «Гранд» в пользу ООО «Югспец-Монтаж» 33 691 000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ООО «Монтажспецстрой» возвратить в конкурсную массу ООО «Югспец-Монтаж» транспортное средство грузовой седельный тягач МАЗ-5440В5-8480-031 2013 года выпуска VIN &lt;***&gt;.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ООО «Гранд» в пользу ООО «Югспец-Монтаж» 3 457 000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ООО «Монтажспецстрой» возвратить в конкурсную массу ООО «Югспец-Монтаж» транспортное средство кран автомобильный КС-45717К-1 2004 года выпуска VIN XVN45717K41200989.</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Взыскать солидарно с ООО «Гранд» и ООО «Монтажспецстрой» в пользу ООО «Югспец-Монтаж» 1 821 000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Обязать ООО «Монтажспецстрой» возвратить в конкурсную массу ООО «Югспец-Монтаж» транспортное средство грузовой тягач седельный МАЗ 543208-020 2002 года выпуска VIN &lt;***&gt;.</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Взыскать солидарно с ООО «Гранд» и ООО «Монтажспецстрой» в пользу ООО «Югспец-Монтаж» 877 000 руб.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Обязать ООО «Монтажспецстрой» возвратить в конкурсную массу ООО «Югспец-Монтаж» транспортное средство автобетоносмеситель 58147С Камаз 53229R 2005 года выпуска VIN &lt;***&gt;.</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Взыскать солидарно с ООО «Гранд» и ООО «Монтажспецстрой» в пользу ООО «Югспец-Монтаж» 1 936 000 руб. Постановлением Пятнадцатого арбитражного апелляционного суда от 08.09.2023 в связи с отменой определения суда от 08.06.2023 в части отказа в признании единой недействительной сделкой договоров от 15.10.2015 № 72, № 78, заключенных ООО «Югспец-монтаж» и ООО «Гранд», а также последующего перехода права собственности на транспортные средства, применены следующие последствия недействительности сделки: - взыскать с ФИО4 в конкурсную массу ООО «Югспец-Монтаж» денежные средства в размере реальной (рыночной) стоимости отчужденного автомобильного крана 25 тонн КС-55713-6К-2, 2011 г.в., VIN &lt;***&gt; - 3 457 тыс. рублей; - обязать ФИО4 возвратить ООО «Югспец-монтаж» автомобильный кран (200 тонн) XCMG QAY200 2008 г.в., VIN &lt;***&gt;; - взыскать с ООО «Гранд» в рамках единой недействительной сделки по отчуждению транспортных средств от ООО «Югспец-монтаж» в адрес ООО «Гранд» и последующего отчуждения транспортных средств в адрес ООО «Монтажспецстрой» действительную рыночную стоимость транспортных средств в размере 8 376 тыс. рублей в том числе: - HINO SSIEKVA-PSR, 2011 г.в., VIN &lt;***&gt;, рыночная стоимость - 3 233 тыс. рублей; - МАЗ-5440В5-8480-031, 2013 г.в., VIN &lt;***&gt;, рыночная стоимость - 1 619 тыс. рублей; - КС-45717К-1, 2004 г.в., VIN XVN45717K41200989, рыночная стоимость - 2 080 тыс. рублей; - МАЗ 543208-020, 2002 г.в., VIN &lt;***&gt;, рыночная стоимость – 373 тыс. рублей; - автобетоносмеситель 58147С КАМАЗ 53229R, 2005 г.в., VIN &lt;***&gt;, рыночная стоимость - 1 071 тыс. рублей. Постановлением Арбитражного суда Северо-Кавказского округа от 01.02.2024: постановление Пятнадцатого арбитражного апелляционного суда от 08.09.2023 по делу № А32-26734/2017 изменено, абзац второй постановления дополнен словами: «Определение Арбитражного суда Краснодарского края от 08.06.2023 по делу № А32-26734/2017 отменить в части: - взыскания с общества с ограниченной ответственностью «Гранд» в пользу общества с ограниченной ответственностью «Югспец-Монтаж» 3 457 тыс. рублей». Абзац седьмой постановления изложен в следующей редакции: «взыскать солидарно с ФИО4 и общества с ограниченной ответственностью «Гранд» в конкурсную массу ООО «ЮгспецМонтаж» денежные средства в размере реальной (рыночной) стоимости отчужденного автомобильного крана 25 тонн КС-55713-6К-2, 2011 года выпуска, VIN &lt;***&gt; - 3 457 тыс. рублей». В остальной части судебный акт оставить без изменения. Таким образом, в результате применения последствий судами взыскано с должника в пользу ООО «ЮгспецМонтаж» денежных средств на общую сумму 45 524 тыс. рублей. Исследовав материалы дела, установив факт взыскания денежных средств вступившим в законную силу судебным актом, суд первой инстанции, руководствуясь статьями 16 , 69 АПК РФ , признал требования заявителя в размере 45 524 тыс.руб. обоснованными. Однако, как установлено судом апелляционной инстанции, соответчик ООО «Гранд» - ФИО4 произвел добровольный возврат имущества в пользу ООО «Югспец-монтаж», а именно автомобильного крана 200 тонн ХCMG QAY200, 2008 года выпуска, VIN &lt;***&gt; стоимостью 33 691 тыс. рублей, что подтверждается актом приема-передачи от 13.05.2024г. После частичного исполнения судебных актов в части применения последствий недействительности сделок неисполненными остались требования в части взыскания: 1) с ФИО4, ООО «Гранд» денежных средств в сумме 3 457 000 руб.; 2) с ООО «Гранд» денежных средств в сумме 8 376 000 руб.; 3) с ООО «Гранд», ООО «Монтажспецстрой» денежных средств в сумме 4 634 000 руб.; а всего в сумме 16 467 000 руб. Данный факт частичного исполнения обязательств путем возврата автомобильного крана в конкурсную массу также признан конкурсным управляющим ООО «Югспец-Монтаж» - ФИО3 Учитывая изложенные обстоятельства, судебная коллегия приходит к выводу о наличии оснований для изменения определения суда от 29.05.2024 в части размера требования ООО «ЮгспецМонтаж» и признать обоснованными требования в размере 16 467 000 руб. При этом, разрешая вопрос об очередности удовлетворения требований кредиторов, суд первой инстанции обоснованно исходил из следующего. Согласно пункту 5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(далее - Обзор), установление фактов наличия общего для всей группы конечного бенефициара, перемещения активов внутри этой группы, уменьшившее имущественную сферу должника, последующего исполнения обязательства должника членом группы и обычной природы взаимодействия аффилированных лиц (предполагающей, как правило, скоординированность поведения, максимальный учет интересов друг друга, оптимизацию внутренних долговых обязательств, конфиденциальность информации о внутригрупповых соглашениях), предполагает необходимость представления доказательств реальности сложившихся между должником и кредитором правовых отношений, а также раскрытия оснований внутригруппового движения денежных средств, подтверждения, что расчетные операции, опосредующие перемещение активов внутри группы, оформлены в соответствии с их действительным экономическим смыслом и обусловлены разумными экономическими целями. Заинтересованность ООО «Гранд» по отношению к должнику установлена определением Арбитражного суда Краснодарского края от 03.02.2021 по делу № А32-26734/2017 (ООО «Гранд» отказано во включении требований в реестр требований кредиторов ООО «Югспец-Монтаж»). Также вступившими в законную силу судебными актами о признании сделок недействительными установлен факт отсутствия оплаты по договорам, заключенным внутри группы. По общему правилу на кредитора, контролирующего должника, относятся все риски банкротства подконтрольного общества. При этом внутреннее финансирование должно осуществляться добросовестно и не нарушать права и законные интересы иных лиц (пункт 3.1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В связи с изложенным, суд первой инстанции правомерно пришел к выводу о том, что требования ООО «Югспец-монтаж» в размере 16 467 000 руб. подлежат удовлетворению после погашения требований, указанных в пункте 4 статьи 142 Закона о банкротстве, но приоритетно по отношению к требованиям лиц, получающих имущество должника по правилам пункта 1 статьи 148 Закона о банкротстве и пункта 8 статьи 63 Гражданского кодекса Российской Федерации. В соответствии со статьей 101 АПК РФ судебные расходы состоят из государственной пошлины и судебных издержек, связанных с рассмотрением дела арбитражным судом. Статьей 110 АПК РФ предусмотрено, что судебные расходы, понесенные лицами, участвующими в деле, в пользу которых принят судебный акт, взыскиваются арбитражным судом со стороны. В силу разъяснений, изложенных в ответе на вопрос 2 Обзора судебной практики Верховного Суда Российской Федерации № 1 (2024), утвержденного Президиумом Верховного Суда РФ 29.05.2024, по требованиям о включении в реестр требований кредиторов или по возражениям (разногласиям) относительно рассмотрения арбитражным управляющим требования кредитора (если требование не подтверждено вступившим в законную силу судебным актом) государственная пошлина оплачивается исходя из того, что такие заявления носят имущественный характер, подлежащий оценке (подпункт 1 пункта 1 статьи 333.21 Налогового кодекса Российской Федерации). В соответствии со пп.12. п.1 статьей 333.21 Налогового кодекса Российской Федерации при подаче апелляционной жалобы подлежит уплате государственная пошлина в размере 3 000 руб. На основании изложенного, руководствуясь статьями 258 , 269 – 272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