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срок давности подписи ФИО2 на претензии от 01.08.2019, поступившей в адрес ФИО2 от ФИО5, ФИО7 на лицевой стороне претензии, указать, подпись от имени ФИО2 выполнена 01.08.2019 или в иной период времени.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срок давности подписи ФИО2 на претензии от 01.08.2019, поступившей в адрес ФИО2 от ФИО5, ФИО7 на оборотной стороне претензии, указать, подпись от имени ФИО2 выполнена 01.08.2019 или в иной период времени. По результатам экспертизы составлено Заключение эксперта №111/44 от 10.04.2023, в котором экспертом сделаны следующие выводы: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Подпись ФИО2 на претензии от 01.08.2019, поступившей в адрес ФИО2 от ФИО5, ФИО7 на лицевой стороне претензии выполнена не в дату, указанную в документе – 01.08.2019 по причинам, указанным в исследовательской части. Установить точную дату выполнения подписи ФИО2 на лицевой стороне претензии от 01.08.2019 не представляется возможным в виду того, что документ – Претензия от 01.08.2019 имеет признаки воздействия (длительное световое, термическое воздействие).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Подпись ФИО2 на претензии от 01.08.2019, поступившей в адрес ФИО2 от ФИО5, ФИО7 на оборотной стороне претензии выполнена не в дату, указанную в документе – 01.08.2019 по причинам, указанным в исследовательской части. Установить точную дату выполнения подписи ФИО2 на оборотной стороне претензии от 01.08.2019 не представляется возможным в виду того, что документ – Претензия от 01.08.2019 имеет признаки воздействия (длительное световое, термическое воздействие). Определением Арбитражного суда Московской области от 13 сентября 2023 года по делу № А41-90240/19 ходатайство ФИО5 о назначении повторной экспертизы удовлетворено. Назначено проведение повторной судебной экспертизы, которая поручена квалифицированному незаинтересованному эксперту ФБУ "Российский Федеральный центр судебной экспертизы при Министерстве юстиции РФ" (место нахождения: 109028, &lt;...&gt;). На разрешение эксперту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срок давности подписи ФИО2 на лицевой стороне претензии от 01.08.2019, поступившей в адрес ФИО2 от ФИО5, ФИО7, указать, подпись от имени ФИО2 выполнена 01.08.2019 или в иной период времени.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срок давности подписи ФИО2 на оборотной стороне претензии от 01.08.2019, поступившей в адрес ФИО2 от ФИО5, ФИО7, указать, подпись от имени ФИО2 выполнена 01.08.2019 или в иной период времени.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Указать, можно ли с достоверностью утверждать, что лицевую сторону претензии от 01.08.2019, поступившей в адрес ФИО2 от ФИО5, ФИО7 подвергали длительному световому и термическому воздействию с целью скрыть точную дату изготовления документа?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Указать, можно ли с достоверностью утверждать, что оборотную сторону претензии от 01.08.2019, поступившей в адрес ФИО2 от ФИО5, ФИО7 подвергали длительному световому и термическому воздействию с целью скрыть точную дату изготовления документа? По результатам проведения повторной судебной экспертизы экспертом ФБУ "Российский Федеральный центр судебной экспертизы при Министерстве юстиции РФ" сделаны следующие выводы: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претензии от имени ФИО5 и ФИО7 в адрес ФИО2, датированной 01.08.2019, установить время выполнения (срок давности) подписей от имени ФИО2 на лицевой и оборотной сторонах, а также соответствует или не соответствует время выполнения (срок давности) этих подписей указанной дате (01.08.2019) или иному периоду времени не представляется возможным по причинам, изложенным в исследовательской части заключения.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Лицевая и оборотная сторона претензии от имени ФИО5 и ФИО7 в адрес ФИО2, датированной 01.08.2019, подвергалась кратковременному термомеханическому воздействию, повлекшему за собой изменение свойств материалов письма. Лицевая и оборотная стороны претензии световому и химическому воздействию не подвергались. Таким образом, по результатам судебных экспертизы достоверно установлено, что представленный ФИО8 документ - претензия от 01.08.2019, подписанная, в том числе, ФИО2, в которой ФИО2 признает задолженность, проценты за пользование чужими денежными средствами и обязуется построить дорогу в 2020-2021 годах, подвергался воздействию. На странице 6 Заключения, проведенного по результатам повторной экспертизы, указано, что документ проводился через принтер без печати изображения (печать "пустого листа") уже после выполнения печатного текста и рукописных реквизитов на нем. Кроме того, подпись от имени ФИО2 в документе выполнена гелевыми чернилами. Что в совокупности с временным фактором (результатом естественного "старения" штрихов реквизитов), по мнению эксперта, препятствует определению времени выполнения документа. В связи с чем, претензия от 01.08.2019, представленная ФИО5 в качестве доказательства того, что срок исковой давности прерывался признанием долга должником, поставлена судом под сомнение, в связи с чем, не принята в качестве безусловного доказательства в обоснование заявленных кредитором возражений на заявление управляющего. Принимая во внимание изложенное, учитывая выводы, сделанные в рамках проведения судебных экспертиз, апелляционная коллегия полагает обоснованным вывод суда первой инстанции об отсутствии оснований полагать, что срок исковой давности прерывался признанием долга. Апелляционная коллегия также считает необходимым отметить, что спорная претензия представлена ФИО5 только после того, как финансовым управляющим было заявлено о пропуске срока исковой давности. При этом, претензия не была направлена посредством почтовой связи, а была вручена под роспись ФИО2, который согласился с наличием задолженности в полном объеме. Учитывая изложенное, апелляционная коллегия также критически относится к претензии, представленной кредитором. Обстоятельства, являющиеся основанием приостановления или перерыва течения срока исковой давности, предусмотренные статьями 202 , 203 ГК РФ в данном случае отсутствуют. Апелляционным судом такие обстоятельства не установлены. Представленные ФИО5 фотографии и видеозаписи не могут быть признаны допустимыми доказательствами, поскольку из представленных фотографий и видеозаписей нельзя однозначно сделать вывод о том, что ФИО2 продолжались строительные работы, так как из представленных материалов не ясно когда, где и кем производятся зафиксированные работы. В случае истечения срока исковой давности, о применении которой заявлено стороной в споре, данное обстоятельство является основанием к вынесению судом решения об отказе в иске (пункт 2 статьи 199 ГК РФ ). При таких обстоятельствах апелляционная коллегия считает, что суд первой инстанции правомерно отказал в удовлетворении заявленных требований с учетом установленных по делу обстоятельств. Довод ФИО5 о том, что залог не может быть прекращен в связи с истечением срока давности предъявленного требования, подлежит отклонению, поскольку из п. 1 ст. 207 Гражданского кодекса Российской Федерации следует, что по истечении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 Аналогичная позиция изложена в Определении Верховного Суда РФ от 24.02.2022 N 303-ЭС21-25594 по делу N А51-12733/2020. Кроме того, апелляционная коллегия также принимает во внимание, что обращаясь в суд с настоящим заявлением, кредитор просил восстановить двухмесячный срок на включение требований в реестр, установленный пунктом пунктами 1 и 4 статьи 142 , пунктом 4 статьи 213.24 Закона о банкротстве, то есть специальный срок, определяющий порядок погашения требований кредитора в деле о банкротстве, но не срок исковой давности, в течение которого подлежит защите нарушенное право. Риск наступления негативных последствий в связи с не предоставлением доказательств в опровержение заявленного ходатайства о применении срока исковой в данном случае лежит на кредиторе (часть 2 статьи 9 Арбитражного процессуального кодекса Российской Федерации). Обжалуя определение суда первой инстанции, каких-либо доводов, которые не были бы проверены и не учтены судом при рассмотрении дела и имели бы юридическое значение для вынесения судебного акта по существу, влияли бы на оценку его законности и обоснованности, либо опровергали выводы арбитражного суда области, заявитель не привел. Фактические обстоятельства, имеющие существенное значение для разрешения спора по существу, установлены судом первой инстанции на основании полного и всестороннего исследования имеющихся в деле доказательств, отвечающих признакам относимости, допустимости и достаточности. При изложенных обстоятельствах апелляционная коллегия считает, что выводы суда первой инстанции основаны на полном и всестороннем исследовании материалов дела, при правильном применении норм действующего законодательства. Иная оценка заявителем фактических обстоятельств дела и иное толкование им положений закона не означают допущенной при рассмотрении дела судебной ошибки и не свидетельствуют о существенных нарушениях судом норм материального права, повлиявших на исход дела. Нарушений норм процессуального права, являющихся в силу части 4 статьи 270 АПК РФ , основанием для отмены принятого судебного акта, судом апелляционной инстанции не установлено. Руководствуясь статьями 223 , 266 - 269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