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технические характеристики объекта - теплотрассы, в том числе длинна, диаметр, расчетные параметры, местоположение?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соответствует ли существующая теплотрасса теплотрассе указанной в договоре купли-продажи от 30.09.2003, акте приема передачи от 30.09.2003 заключенным между ОАО "Краснодарский зеркально-фурнитурный комбинат" и ООО "Центр содействия бизнесу "Право, Инвестиции, Консалтинг"?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имела ли место реконструкция теплотрассы указанной в договоре купли-продажи от 30.09.2003, акте приема передачи от 30.09.2003, если да, то в чем она заключалась и какие конструктивные элементы были заменены, а какие остались неизменными или имело место новое строительство теплотрассы?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Определить имеется ли возможность обслуживания существующей теплотрассы без использования земельного участка с кадастровым номером 23:43:0306051:859?</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Определить какие имеются варианты для обеспечения технического обслуживания и аварийного ремонта теплотрассы принадлежащей ООО "ЦСБ "ПИК", а также определить, какой из вариантов является наименее обременительным с учетом расположения на участках, через которые осуществляется доступ объектов недвижимости и инфраструктуры, существующих охранных зон и т, п?</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Определить рыночную стоимость годового размера платы за сервитут? В Арбитражный суд Краснодарского края поступило экспертное заключение №03/23/01 от 02.08.2023. При ответе на первый вопрос эксперт указал, что исследуемый объект теплотрассы, расположенный в границах земельного участка с кадастровым номером 23:43:0306051:859 по адресу: Краснодарский край, г. Краснодар, Центральный внутригородской округ, ул. им. Вишняковой, 4, имеет следующие технические и расчетные параметры: наружный диаметр труб: 273 мм; толщина стенок труб: 7 мм; длина трубы: 475,5 м; длина трубы теплотрассы в границах участка с КН 23:43:0306051:859: 167,95 м; давление - 1,6Мпа(6,0 кг/с\Г); температура - 95-70°С; общая водяная емкость трассы, м - 27,82 м; изоляция труб - пенополиуретан 50 мм; наружное покрытие - термолента, сталь, тонколист оцинкованный; год постройки - 2017. При ответе на второй вопрос эксперт установил, что на основании договора N 70 от 30.09.2003, акта приема-передачи имущества от 30.09.2003 и визуального осмотра теплотрассы, существующая теплотрасса не соответствует техническим параметрам, указанным в акте от 30.09.2003, а именно: фактическая длина теплотрассы, указанная в акте приема-передачи имущества от 30.09.2003, составляет 3 262,5 м; фактическая длина новой теплотрассы составляет 475,5 м; теплотрасса, указанная в акте приема-передачи имущества от 30.09.2003, частично проходит в глубь территории земельного участка с кадастровым номером 23:43:0306051:859, при этом длина указанного участка составляет 47,02 м, в то время как часть новой теплотрассы проходит вдоль восточной границы земельного участка с кадастровым номером 23:43:0306051:859, при этом длинна указанного участка составляет 167,95 м; фактический диаметр трубы новой теплотрассы составляет 273 мм, что больше максимального диаметра трубы на 115 мм, представленного в акте приема-передачи имущества от 30.09.2003. При ответе на третий вопрос эксперт указал, что на основании проведенного сравнительного анализа договора подряда на выполнение работ по подключению объекта капитального строительства к системе теплоснабжения N 1-сп от 06.06.2017, договора N 70 от 30.09.2003, установлено, что были произведены работы по прокладке новой 2-х трубной тепловой сети от котельной до ИТП подключаемого объекта с установкой 2-х водогрейных котлов "BOSCH" типа UT-L мощностью 2500 кВт и 4200 кВт. Помимо этого, в рабочей документации 10/16-1-ТС представлена таблица расчетных тепловых потоков, что согласно п. 5.3 СП 124.13330.2012 является новым строительством. При ответе на четвертый вопрос эксперт указал, что существующая теплотрасса частично размещена в границах земельного участка с кадастровым номером 23:43:0306051:859. Учитывая местоположения, конфигурацию существующей теплотрассы, эксперт пришел к выводу, что возможность технического обслуживания без использования земельного участка с кадастровым номером 23:43:0306051:859 отсутствует, ввиду необходимости организации доступа для проведения технологических операций контрольного и восстановительного характера с использованием территорий вышеуказанного земельного участка. При ответе на пятый вопрос эксперт указал, что разработан и представлен вариант N 1 уточнения границ сервитута земельного участка с кадастровым номером 23:43:0306051:859, расположенного по адресу: Краснодарский край, г. Краснодар, Центральный внутригородской округ, ул. Вишняковой, 4. Данный вариант уточнения границ сервитута на земельном участке с кадастровым номером 23:43:0306051:859 разработан с учетом данных ГКН соседних земельных участков, при этом уточняемые границы должны иметь следующие координаты (система МСК-23), площадь участка в указанных границах составляет 543 кв.м. Экспертом определены координаты поворотных точек земельного участка, необходимого для организации оптимального проезда и прохода в целях установления сервитута: Обозначение характерной точки Перечень координат характерных точек X Y н 1 475576,92 1379993,24 н 2 475586,82 1379995,85 н 3 475585,11 1380001,56 н 4 475616,12 1380010,80 н 5 475612,94 1380025,21 н 6 475612,44 1380027,46 н 7 475629,11 1380033,88 н 8 475645,09 1379994,48 н 9 475683,10 1380013,77 н10 475681,95 1380016,19 н 11 475644,69 1380000,68 н 12 475633,01 1380031,96 н 13 475630,26 1380038,19 н 14 475608,74 1380029,11 н 15 475612,90 1380012,94 н 16 475580,74 1380003,50 н 17 475582,06 1379998,47 н 18 475575,81 1379996,87 При ответе на шестой вопрос эксперт установил, что рыночная стоимость годового размера платы за сервитут части земельного участка с кадастровым номером 23:43:0306051:859 площадью 543 кв.м составит 249 662 руб. В соответствии с частью 2 статьи 64 Арбитражного процессуального кодекса Российской Федерации заключение эксперта является одним из доказательств по делу, которое оценивается судом в порядке, предусмотренном в статье 71 названного кодекса, в совокупности с иными допустимыми доказательствами по делу. Доводы истца о том, что судом не правомерно самостоятельно определены вопросы необходимые для постановки перед экспертом без учета вопросов истца, суд апелляционной инстанции отклоняет, в связи со следующим. Согласно части 2 статьи 82 Арбитражного процессуального кодекса Российской Федерации, круг и содержание вопросов, по которым должна быть проведена экспертиза, определяются арбитражным судом. Таким образом, определение формулировки вопросов, по которым должна быть проведена экспертиза, относится к компетенции суда и вопреки доводам апелляционной жалобы вопросы для эксперта сформулированы исходя из предмета и оснований заявленных требований, а также заявленных в ходе рассмотрения дела доводов и возражений участвующих в деле лиц. При назначении судебной экспертизы истец не выразил несогласие относительно шестого вопроса: "Определить рыночную стоимость годового размера платы за сервитут", тем самым согласившись о необходимости исследования данного обстоятельства. Изучив доводы и возражения истца, суд апелляционной инстанции приходит к выводу, что поставленные судом первой инстанции вопросы на разрешение эксперта соответствуют предмету спора и обстоятельствам, подлежащим доказыванию в рамках рассматриваемого дела. Апелляционный суд, повторно оценив заключение эксперта, поддерживает вывод суда первой инстанции о его соответствии требованиям статей 82 , 83 , 86 , 87 Арбитражного процессуального кодекса Российской Федерации, а именно выводы экспертного заключения подписаны компетентным экспертом, непротиворечивы, эксперт ответил на все поставленные на разрешение судом вопросы, экспертное заключения основано на материалах дела. Экспертное заключение является ясным и полным, дана расписка эксперта о предупреждении его об уголовной ответственности за дачу заведомо ложного заключения, предусмотренной статьей 307 Уголовного кодекса Российской Федерации. В силу части 3 статьи 86 Арбитражного процессуального кодекса Российской Федерации заключении эксперта является одним из доказательств, исследуемых наряду с другими доказательствами по делу. Таким образом, процессуальный статус заключения судебной экспертизы определен законом в качестве доказательства, которое не имеется заранее установленной силы, не носит обязательного характера и подлежит оценке арбитражным судом наравне с другими представленными доказательствами. Заключение эксперта исследуется наряду с другими доказательствами по делу, что в силу статьи 162 Арбитражного процессуального кодекса Российской Федерации означает исследование доказательств с соблюдением принципа непосредственности. Оснований для признания экспертного заключения недопустимым доказательством у суда апелляционной инстанции не имеется. Установленную положениями статьи 274 Гражданского кодекса Российской Федерации совокупность юридических фактов, необходимую для обременения земельного участка ответчика сервитутом, истец доказал, а ответчик не опроверг. Поскольку право собственности ООО «Кубаньбурвод» на земельный участок с кадастровым номером 23:43:0306051:859 и право собственности ООО «ЦСБ «ПИК» на теплотрассу, для обслуживания которой необходим спорный земельный участок, подтверждены, объективная возможность проезда и прохода к объекту собственности истца в целях проведения технологических операций контрольного и восстановительного характера с использованием территорий, помимо испрашиваемого путем установления сервитута отсутствует, судом первой инстанции с учетом невозможности обеспечения интересов собственника иным способом, удовлетворены требования истца об установлении сервитута. Доводов о незаконности решения суда в указанной части сторонами не приведено. Вместе с тем, истец не согласен с размером платы за сервитут, полагая, что стоимость сервитута должна устанавливаться исходя из стоимости годового земельного налога за фактически занимаемую истцом площадь 543 кв.м., а не из рыночной стоимости. Как указывает истец, судом первой инстанции не учтено, что ООО «ЦСБ «ПИК» является теплоснабжающей организацией, соответственно, подлежат применению положения статьи 45 Постановления Правительства РФ от 22.10.2012 № 1075 «О ценообразовании в сфере теплоснабжения». Оценивая указанные доводы, апелляционный суд исходит из следующего. В соответствии с п. 12 Обзора судебной практики по делам об установлении сервитута на земельный участок, утвержденного Президиумом Верховного Суда РФ 26.04.2017, плата за сервитут определяется судом исходя из принципов разумности и соразмерности с учетом характера деятельности сторон, площади и срока установления сервитута и может иметь как форму единовременного платежа, так и периодических платежей. Размер платы за сервитут должен быть соразмерен той материальной выгоде, которую приобретает собственник земельного участка в результате установления сервитута, компенсируя те ограничения, которые претерпевает собственник земельного участка, обремененного сервитутом. В размер платы включаются разумные затраты, возникающие у собственника объекта недвижимости в связи с ограничением его права собственности или созданием условий для реализации собственником объекта недвижимости, для обеспечения использования которого сервитут установлен, права ограниченного пользования. При этом необходимо, в том числе учитывать долю земельного участка, ограниченную сервитутом, в общей площади земельного участка; срок установления сервитута; объем ограничения пользования земельным участком и интенсивность его предполагаемого использования; характер неудобств, испытываемых собственником недвижимого имущества, обремененного сервитутом; степень влияния сервитута на возможность распоряжения земельным участком. Принимая решение об определении характера платы за сервитут (единовременной выплате в полном объеме или периодических платежах в течение всего срока действия сервитута), в целях наибольшего соблюдения баланса интересов истца и ответчика необходимо учитывать не только содержание заявленных истцом требований, но и конкретные условия, и объем сервитута. Суд первой инстанции учел, что при проведении исследования судебный эксперт обосновал применение для определения соразмерной платы за сервитут методики расчета, исходя из степени и характера ограничений в использовании части земельного участка, изложил алгоритм расчета стоимости сервитута данным методом. При этом эксперт учитывал Методические рекомендации N 321. Указание на то, что к расчету платы за сервитут подлежит применению п. 45 Постановления Правительства РФ от 22.10.2012 № 1075 «О ценообразовании в сфере теплоснабжения», отклоняется судебной коллегией, поскольку в указанном пункте говорится об арендной плате и лизинговых платежах, тогда как в рассматриваемом случае разрешается вопрос об установлении сервитута. Вместе с тем, между арендой и сервитутом имеется существенная разница в переданных контрагенту правомочиях. Так, передавая в аренду земельный участок, арендатор владеет и пользуется участком, тогда как при установлении сервитута лицо, в пользу которого установлен сервитут, может только пользоваться земельным участком; сервитут устанавливается на неопределенный срок за исключением случаев, когда стороны пришли к соглашению о прекращении сервитута или отпали основания для его установления, в этой связи стоимость арендной платы и сервитута будет различаться. Более того, в п. 44 указанного постановления установлено, что состав прочих расходов регулируемой организации, связанных с производством и реализацией продукции (услуг) по регулируемым видам деятельности, включаются: а) расходы на выполнение работ и услуг производственного характера, выполняемых по договорам со сторонними организациями или индивидуальными предпринимателями, определяемые исходя из плановых (расчетных) значений цен и экономически обоснованных объемов работ (услуг), определяемых в соответствии с методическими указаниями; б) расходы на оплату иных работ и услуг, выполняемых по договорам, заключенным со сторонними организациями или индивидуальными предпринимателями, включая расходы на оплату услуг связи, вневедомственной охраны, коммунальных услуг, юридических, информационных, аудиторских и консультационных услуг, которые определяются исходя из плановых (расчетных) значений цен и экономически обоснованных объемов работ (услуг); в) 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 г) арендная плата, концессионная плата, лизинговые платежи; д) расходы на служебные командировки; е) расходы на обучение персонала; ж) расходы на страхование производственных объектов, учитываемые при определении налоговой базы по налогу на прибыль; з) другие расходы, связанные с производством и (или) реализацией продукции, в том числе налоговые платежи, определяемые в соответствии с методическими указаниями. То есть также говорится об арендной плате и лизинговых платежах Истцом в рамках рассмотрения настоящего дела был представлен ответ Департамента государственного регулирования тарифов Краснодарского края от 28.02.2024, в котором отсутствует указание, что плата за сервитут, установленная решением суда в размере рыночной стоимости является экономически необоснованными расходами и не может быть включена в затраты при установлении тарифов на тепловую энергию. Следовательно утверждение истца о невозможности последующего включения установленной платы за сервитут в затраты организации по поставке тепловой энергии является необоснованным. Таким образом, вопреки доводам заявителя жалобы, размер платы за сервитут определен судом верно при соблюдении принципов разумности и соразмерности, с учетом интенсивности использования сервитута и других необходимых показателей, предусмотренных Методическими рекомендациями N 321. Возражениями заявителя, изложенными в жалобе, не опровергаются выводы суда первой инстанции. Несогласие с оценкой имеющихся в деле доказательств не свидетельствует о том, что судом допущены нарушения, не позволившие всесторонне, полно и объективно рассмотреть дело. Доводы апелляционной жалобы проверены апелляционным судом и отклонены, поскольку противоречат фактическим обстоятельствам дела, основаны на неправильном толковании норм действующего законодательства и не могут повлиять на законность и обоснованность принятого решения суда первой инстанции. Учитывая, что все обстоятельства, имеющие значение для правильного разрешения спора, судом установлены и подтверждены представленными в материалы дела доказательствами, оснований для иных выводов по существу спора у суда апелляционной инстанции не имеется. Нарушений норм материального и процессуального права, допущенных судом при принятии обжалуемого судебного акта, являющихся безусловным основанием для его отмены, апелляционной инстанцией не установлено. Расходы по уплате госпошлины по апелляционной жалобе по правилам статьи 110 Арбитражного процессуального кодекса Российской Федерации подлежат отнесению на заявителя апелляционной жалобы.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