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Магазин, расположенный по адресу: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База, расположенная по адресу: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Магазин, расположенный по адресу: &lt;...&gt;;</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Магазин, расположенный по адресу: &lt;...&gt; (1 узел) (л.д. 23 т. 1). Дополнительным соглашением от 06.05.2020 № 1 произведена замена ТСО по договору на АО «УСТЭК-Челябинск». Таким образом, права и обязанности теплоснабжающей организации по договору теплоснабжения от 15.06.2017 № Т-510721 с 01.01.2019 перешли к истцу. В период с 01.07.2020 по 30.04.2023 истцом ответчику поставлялась тепловая энергия и теплоноситель, что подтверждается ведомостями отпуска, актами приема-передачи, на основании которых для оплаты ответчику были выставлены счета-фактуры № СТ/510721/0000062739 от 31.07.2020 на сумму 178 130 руб. 41 коп., № СТ/510721/0000062740 от 31.07.2020 на сумму 189 621 руб. 70 коп., № СТ/510721/0000056209 от 31.07.2020 на сумму 3 455 руб. 93 коп., № СТ/510721/0000067563 от 31.08.2020 на сумму 2 395 руб. 28 коп., № КСТ/510721/000018743 от 29.09.2021 на сумму 500 руб. 46 коп., № СТ/510721/0000076016 от 30.09.2020 на сумму 1 783 руб. 27 коп., № СТ/510721/0000084250 от 31.10.2020 на сумму 155 677 руб. 08 коп., № ИСТ/510721/000023174 от 14.07.2021 на сумму 15 440 руб. 05 коп., № ИСТ/510721/000018755 от 29.09.2021 на сумму 1 767 руб. 23 коп., № ИСТ/510721/000018755 от 29.11.2022 на сумму 7 руб. 72 коп., № СТ/510721/0000094404 от 30.11.2020 на сумму 202 474 руб. 76 коп., № КСТ/510721/000018767 от 29.09.2022 на сумму 3 757 руб. 06 коп., № КСТ/510721/000028287 от 29.11.2022 на сумму 14 руб. 05 коп., № СТ/510721/0000104481 от 31.12.2020 на сумму 263 065 руб. 49 коп., № КСТ/510721/000018779 от 29.09.2022 на сумму 724 руб. 9 коп., № КСТ/510721/000028303 от 29.11.2022 на сумму 11 руб. 31 коп., № СТ/510721/0000107412 от 31.01.2021 на сумму 277 953 руб. 66 коп., № КСТ/510721/000018791 от 29.09.2022 на сумму 498 руб. 01 коп., № КСТ/510721/000025318 от 29.11.2022 на сумму 11 руб. 95 коп., № СТ/510721/0000123760 от 28.02.2021 на сумму 273 122 руб. 17 коп., № КСТ/510721/000018803 от 29.09.2022 на сумму 577 руб. 72 коп., № КСТ/510721/000028333 от 29.11.2022 на сумму 12 руб. 89 коп., № СТ/510721/0000133245 от 31.03.2021 на сумму 246 496 руб. 83 коп., № КСТ/510721/000018815 от 29.09.2022 на сумму 304 руб. 1 коп., № КСТ/510721/000028347 от 29.11.2022 на сумму 13 руб. 62 коп., № СТ/510721/0000143277 от 30.04.2021 на сумму 172 081 руб. 17 коп., № КСТ/510721/000018827 от 29.09.2022 на сумму 13 руб. 94 коп., № КСТ/510721/000028361 от 29.11.2022 на сумму 12 руб. 34 коп., № СТ/510721/0000148456 от 31.05.2021 на сумму 37 309 руб. 13 коп., № КСТ/510721/000018838 от 29.09.2022 на сумму 698 руб. 89 коп., № СТ/510721/0000160776 от 30.06.2021 на сумму 9 416 руб. 86 коп., № КСТ/510721/000027466 от 29.09.2021 на сумму 6 043 руб. 21 коп., № СТ/510721/0000168833 от 31.07.2021 на сумму 12 552 руб. 78 коп., № КСТ/510721/000027473 от 29.09.2021 на сумму 8 809 руб. 61 коп., № СТ/510721/0000174801 от 31.08.2021 на сумму 11 551 руб. 08 коп., № КСТ/510721/000027480 от 29.09.2021 на сумму 8 658 руб. 62 коп., № СТ/510721/0000178406 от 30.09.2021 на сумму 5 504 руб. 26 коп., № КСТ/510721/000018849 от 29.09.2022 на сумму 2 441 руб. 66 коп., № СТ/510721/0000192573 от 31.10.2021 на сумму 152 999 руб. 01 коп., № КСТ/510721/000018860 от 29.09.2022 на сумму 2 143 руб. 30 коп., № СТ/510721/0000202642 от 30.11.2021 на сумму 191 861 руб. 75 коп., № КСТ/510721/000000015 от 12.01.2021 на сумму 1 053 руб. 25 коп., № КСТ/510721/000018871 от 29.09.2022 на сумму 170 руб. 41 коп., № КСТ/510721/000028375 от 29.11.2022 на сумму 6 руб. 91 коп., № СТ/510721/0000212492 от 31.12.2021 на сумму 227 907 руб. 86 коп., № КСТ/510721/000018882 от 29.09.2022 на сумму 2 838 руб. 82 коп., № КСТ/510721/000028389 от 29.11.2022 на сумму 4 руб. 91 коп., № СТ/510721/0000005750 от 31.01.2022 на сумму 278 264 руб. 70 коп., № КСТ/510721/000018893 от 29.09.2022 на сумму 5 382 руб. 34 коп., № КСТ/510721/000028403 от 29.11.2022 на сумму 4 руб. 54 коп., № СТ/510721/0000015821 от 28.02.2022 на сумму 258 703 руб. 51 коп., № КСТ/510721/000018904 от 29.09.2022 на сумму 1 870 руб. 15 коп., № СТ/510721/0000025827 от 31.03.2022 на сумму 247 167 руб. 72 коп., № КСТ/510721/000018915 от 29.09.2022 на сумму -309 руб. 99 коп., № СТ/510721/0000035461 от 30.04.2022 на сумму 227 750 руб. 27 коп., № КСТ/510721/000018926 от 29.09.2022 на сумму 3 722 руб. 50 коп., № КСТ/510721/000028416 от 29.11.2022 на сумму 2 руб. 15 коп., № СТ/510721/0000045744 от 31.05.2022 на сумму 22 229 руб. 28 коп., № СТ/510721/0000053053 от 30.06.2022 на сумму 3 896 руб. 30 коп., № СТ/510721/0000062304 от 31.07.2022 на сумму 4 173 руб. 08 коп., № КСТ/510721/000028429 от 29.11.2022 на сумму 194 руб. 1 коп., № СТ/510721/0000068001 от 31.08.2022 на сумму 3 784 руб. 89 коп., № КСТ/510721/000028441 от 29.11.2022 на сумму 194 руб. 1 коп., № СТ/510721/0000076661 от 30.09.2022 на сумму 3 784 руб. 89 коп., № КСТ/510721/000028453 от 29.11.2022 на сумму 291 руб. 15 коп., № СТ/510721/0000085157 от 31.10.2022 на сумму 225 375 руб. 39 коп., № КСТ/510721/000028464 от 29.11.2022 на сумму 47 руб. 81 коп., № СТ/510721/0000096416 от 30.11.2022 на сумму 236 790 руб. 73 коп., № СТ/510721/0000106715 от 31.12.2022 на сумму 429 049 руб. 26 коп., № СТ/510721/0000005058 от 31.01.2023 на сумму 361 395 руб. 00 коп., № СТ/510721/0000015427 от 28.02.2023 на сумму 215 564 руб. 09 коп., № СТ/510721/0000026070 от 31.03.2023 на сумму 133 148 руб. 45 коп., № СТ/510721/0000036680 от 30.04.2023 на сумму 199 997 руб. 14 коп. (л.д. 34-37, 80-106 т. 1, л.д. 22-94 т. 5). Неисполнение ответчиком обязательства по оплате потребленной тепловой энергии, послужило основанием для обращения истца с рассматриваемым иском в суд. Оценив представленные доказательства в отдельности, относимость, допустимость и их достоверность, а также достаточность и взаимную связь доказательств в их совокупности по своему внутреннему убеждению, основанному на всестороннем, полном, объективном и непосредственном исследовании имеющихся в деле доказательств в порядке статьи 71 Арбитражного процессуального кодекса Российской Федерации, суд пришел к выводу об удовлетворении исковых требований. Повторно рассмотрев дело в порядке статей 268 , 269 Арбитражного процессуального кодекса Российской Федерации, исследовав имеющиеся в деле доказательства, проверив доводы апелляционной жалобы, суд апелляционной инстанции не установил оснований для отмены или изменения решения суда в обжалуемой части. В силу пункта 1 статьи 2 Арбитражного процессуального кодекса Российской Федерации основной задачей судопроизводства в арбитражных судах является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в указанной сфере. Право на судебную защиту нарушенных прав и законных интересов гарантировано заинтересованному лицу положениями статьи 46 Конституции Российской Федерации, статьи 11 Гражданского кодекса Российской Федерации и статьи 4 Арбитражного процессуального кодекса Российской Федерации. При этом право на судебную защиту предполагает конкретные гарантии его реализации и обеспечение эффективного восстановления в правах посредством правосудия, отвечающего требованиям справедливости. В соответствии со статьей 71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В соответствии с пунктом 1 статьи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Отношения по энергоснабжению регулируются нормами параграфа 6 главы 30 Гражданского кодекса Российской Федерации. В соответствии со статьей 548 Гражданского кодекса Российской Федерации к отношениям, связанным со снабжением тепловой энергией, газом, нефтью и нефтепродуктами, водой и другими товарами через присоединенную сеть применяются правила о договоре энергоснабжения (статьи 539 - 547 Гражданского кодекса Российской Федерации), если иное не установлено законом или иными правовыми актами. В соответствии со статьей 539 Гражданского кодекса Российской Федерации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об ее фактическом потреблении (пункт 1 статьи 541 Гражданского кодекса Российской Федерации). Согласно пункту 1 статьи 544 Гражданского кодекса Российской Федерации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При этом абонент обязуется оплачивать принятую от энергоснабжающей организации энергию, количество которой определяется в соответствии с данными об ее фактическом потреблении. В силу статей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статей 64 , 71 , 168 Арбитражного процессуального кодекса Российской Федерации арбитражный суд устанавливает наличие или отсутствие обстоятельств, обосновывающих требования и возражения лиц, участвующих в деле, определяет, какие законы и иные нормативные правовые акты следует применить по данному делу, а также иные обстоятельства, имеющие значение для правильного рассмотрения дела, на основании представленных доказательств. В силу статьи 9 Арбитражного процессуального кодекса Российской Федерации судопроизводство в арбитражном суде осуществляется на основе состязательности.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 Арбитражный суд, сохраняя независимость, объективность и беспристрастность, оказывает содействие в реализации лицами, участвующими в деле,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 В силу закрепленного в Арбитражном процессуальном кодексе Российской Федерации принципа состязательности задача лиц, участвующих в деле, собрать и представить в суд доказательства, подтверждающие их правовые позиции, арбитражный суд не является самостоятельным субъектом собирания доказательств. При таких обстоятельствах, арбитражный суд не может обязать сторону спора представлять доказательства, как в обоснование своей позиции, так и в обоснование правовой позиции другой стороны, поскольку в силу статьи 65 Арбитражного процессуального кодекса Российской Федерации каждое лицо, участвующее в деле, самостоятельно доказывает обстоятельства, на которых основывает свои требования и возражения. В ходе разрешения спора арбитражный суд первой инстанции предоставил сторонам достаточно времени для подготовки своей позиции по делу, представлении доказательств в обоснование своих требований и возражений. Действуя добросовестно, реализуя свое право на судебную защиту, истец в подтверждение исковых требований представил в материалы дела доказательства исполнения обязательств по поставке тепловой энергии на объекты ответчика, а именно: ведомости отпуска, акты приема-передачи, на основании которых для оплаты ответчику были выставлены счета-фактуры. Поскольку истец, являющийся ресурсоснабжающей организацией, поставил на объекты, принадлежащие ответчику, тепловую энергию, у ответчика возникла обязанность по оплате потребленной тепловой энергии. Ответчик оплату потребленной тепловой энергии в полном объеме не произвел, в связи с чем, за ним, по расчету истца, образовалась задолженность в размере 2 549 638 руб. 22 коп. Проверив представленный истцом расчет, суд первой инстанции признал его верным и нормативно обоснованным. Обжалуя решение суда первой инстанции, ответчик в жалобе ссылается на неверные выводы суда первой инстанции относительно правомерности исковых требований в отношении объектов, расположенных по адресу: &lt;...&gt;, и ул. Комарова, д. 116. Рассмотрев возражения ответчика в указанной части, повторно исследовав представленные в материалы дела документы и доказательства по правилам статьи 71 Арбитражного процессуального кодекса Российской Федерации в их совокупности и взаимной связи, суд апелляционной инстанции находит доводы апеллянта несостоятельными на основании следующего. В отношении взыскания задолженности по объекту, расположенному по адресу: &lt;...&gt;, судебная коллегия приходит к следующим выводам. Как следует из представленных в материалы дела доказательств, магазин, расположенный в МКД по ул. Комарова, д.116, имеет отдельную врезку в тепловую сеть подключенную до ОДПУ МКД и имеет свой индивидуальный прибор учёта тепловой энергии в помещении введенный в эксплуатацию, что подтверждается актом от 16.09.2019, актом от июня 2014 года (приложение к договору Т-1270 от 13.04.2012), актом от 16.07.2018, актом от 19.10.2020, актом от 11.10.2022. При этом индивидуальный прибор учета тепловой энергии имеется только у ответчика, у остальных собственников МКД ИПУ отсутствуют. Согласно техническому паспорту на МКД по адресу: &lt;...&gt;, жилой дом и встроенное нежилое помещение имеет единый почтовый адрес и является общим строением, в отапливаемый объем МКД входит помещение ответчика, что подтверждается техническим паспортом (общ. S ж/п 7 385,50 кв.м. + общ. S н/п 3 751,40 кв.м. + общ. S для обслуж. 2 275,20 кв.м. = 13 412,10 кв.) Спорный многоквартирный дом имеет основное здание, пристрой к магазину. Исходя из этого, дом оснащен одним допущенным в эксплуатацию узлом учёта тепловой энергии на МКД, системы отопления дома является единой и представляет собой единый объект теплоснабжения. При оборудовании дома ОПУ тепловой энергии размер платы за отопление на содержание общедомового имущества в помещении определяется исходя из показаний счетчика (при наличии нескольких приборов учета - исходя из суммарных данных этих счетчиков). Такая методика возможна лишь для единого многоквартирного жилого дома. В рассматриваемой ситуации весь МКД представляет собой единый объект, что подтверждается копией техпаспорта (по состоянию на 23.08.1995) а также иных представленных в материалы дела документов, из которых следует, что объект капитального строительства (пристройка), входящий в состав спорного МКД, является встроенным в МКД и имеет общий фундамент с МКД, помещение ответчика едино с обозначенным выше МКД и находится над подвальной частью помещений дома (1-2 этаж), а также имеет все признаки встроенно-пристроенных помещений, входящих в состав единого жилого комплекса дома с общим адресом, что подтверждается поэтажным планом (подвал, 1-2 этаж), экспликацией помещений здания к техпаспорту от 23.08.1995, копией акта от 16.09.2019, приложением № 2 к договору № Т-510721 от 15.06.2017, подписанным сторонами без замечаний. Согласно представленным в материалы дела доказательствам использование коммунальных услуг по водоснабжению и водоотведению, отоплению, водоотведению и электричеству как ответчиком, так и жильцами многоквартирного дома осуществляется с общих систем жизнеобеспечения. Ответчиком доказательств наличия у встроенно-пристроенной части помещения автономных инженерных систем, отдельных вводов в МКД сетей теплоснабжения и водоснабжения не представлено (электроснабжение, ГВС и ХВС, водоотведение запитаны от МКД, отопление запитано после границы балансовой принадлежности МКД с отельным прибором учета), равно как и не представлено доказательств отсутствия самостоятельных затрат по несению расходов на ремонт и содержание общего имущества в МКД. Следовательно, как встроенная, так и пристроенная часть спорного помещения находятся в непосредственной связи с обозначенным выше жилым домом. Нежилое помещение не является самостоятельным объектом и входит в состав МКД. В связи с этим бремя содержания нежилого помещения собственником включает расходы по содержанию общего имущества и по её эксплуатации исходя из площади как встроенной, так и пристроенной части указанного помещения ответчика в МКД. Существенным обстоятельством, имеющим правовое значение для несения расходов по содержанию общего имущества и по оплате коммунальных услуг, потребленных в местах общего пользования, является факт расположения пристроенной части нежилого помещения во взаимосвязи с многоквартирным домом. С учетом наличия ИПУ по отоплению и ГВС у ответчика расчет платы истцом произведен на основании переданных ответчиком показаний, что подтверждается ведомостями учета тепловой энергии ООО «Классик Лайн» и отражены в подробном расчете платы за тепловую энергию на отопление и ГВС. Расчет платы по ИПУ ГВС также произведен на основании переданных ответчиком показаний рассчитанный на норматив расхода тепловой энергии на подогрев 1 куб.м. воды установленный решением Челябинской городской Думы от 05.09.2006 № 14/9. С учётом вышеизложенного, расчет размера платы за потребленную тепловую энергию для оказания коммунальной услуги отопления произведен на основании пункта 42(1) и 43 Правил № 354 который определяет, что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пунктам 42(1) и 43 Правил определяется по формуле 3(1). где: Vi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формуле 3(7); где: Si - общая площадь i-го помещения (жилого или нежилого) в многоквартирном доме;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 - сумма площадей i-х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 Vд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 Sоб - общая площадь всех жилых и нежилых помещений в многоквартирном доме; TТ - тариф (цена) на тепловую энергию, установленный (определенная) в соответствии с законодательством Российской Федерации. Размер платы за тепловую энергию для предоставления услуги горячего водоснабжения определяется исходя из показаний индивидуальных приборов учета горячей воды и установленного норматива расхода тепловой энергии, используемой на подогрев воды при предоставлении потребителем в нежилом помещении МКД данных о показаниях ИПУ ГВС, а также документов, подтверждающих ввод в эксплуатацию ИПУ ГВС, установленных в нежилом помещении, в соответствии с пунктами 80, 81 Правил № 354: Qгвс= Vгвс х Nгвс где: Vгвс - объем (количество) горячей воды, потребленный за расчетный период в нежилом помещении, определенный по показаниям индивидуального прибора учета в нежилом помещении, м3. Nгвс - норматив расхода тепловой энергии на подогрев 1 куб. м воды, утвержденный Челябинской городской думой от 05.09.2006г. № 14/9, Гкал/куб. м. Как следует из указанных формул вычитание площади нежилого помещения из общей площади МКД (жилых помещений и мест общего пользования) для расчета платы за потребленную тепловую энергию не предусмотрено. На основании вышеизложенного требования истца об оплате тепловой энергии, объем которой определен истцом по формулам 3(1) и 3(7) Правил № 354 является правомерным и обоснованным. Подробный расчет в отношении объекта по адресу: &lt;...&gt;, с расшифровкой формул и нормативным обоснованием представлен истцом в материалы дела, проверен судами первой и апелляционной инстанций, признан верным. В отношении взыскания задолженности по объекту, расположенному по адресу: &lt;...&gt;, суд апелляционной инстанции приходит к следующим выводам. Фактически по указанному объекту к оплате ответчику предъявляется стоимость потерь тепловой энергии и теплоносителя. По правилам пункта 1 статьи 544 Гражданского кодекса Российской Федерации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Правовые основы экономических отношений, возникающих в связи с производством, передачей, потреблением тепловой энергии, тепловой мощности, теплоносителя с использованием систем теплоснабжения, права и обязанности потребителей тепловой энергии, теплоснабжающих организаций, теплосетевых организаций регулируются Федеральным законом от 27.07.2010 № 190-ФЗ «О теплоснабжении» (далее - Закон о теплоснабжении). В соответствии со статьей 2 Закона о теплоснабжении реализация тепловой энергии, теплоносителя относится к регулируемому виду деятельности в сфере теплоснабжения, при котором уполномоченным государственным органом устанавливаются тарифы (цены), подлежащие обязательному применению при расчетах за тепловую энергию, теплоноситель. В силу технологических особенностей процесса транспортировки тепловой энергии ее часть расходуется при передаче по тепловым сетям, не доходя до конечных потребителей, в связи с чем, не оплачивается последними и относится к потерям теплосетевой организации, во владении которой находятся тепловые сети. Как разъяснено в постановлении Пленума Верховного Суда Российской Федерации № 4 (2016), обязанность по оплате потерь в тепловых сетях предопределяется принадлежностью этих сетей (статьи 539 , 544 Гражданского кодекса Российской Федерации, пункт 5 статьи 15, пункт 5 статьи 15, пункт 2 статьи 19 Закон о теплоснабжении, пункт 2 Правил № 808). Согласно пункту 3 статьи 9 Закона о теплоснабжении при установлении тарифов в сфере теплоснабжения должны быть учтены нормативы технологических потерь при передаче тепловой энергии, теплоносителя по тепловым сетям и нормативы удельного расхода топлива при производстве тепловой энергии. Пунктом 4 статьи 15 Закона о теплоснабжении предусмотрено, что теплоснабжающие организации, в том числе единая теплоснабжающая организация, и теплосетевые организации в системе теплоснабжения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основами ценообразования в сфере теплоснабжения, утвержденными Правительством Российской Федерации. В силу пункта 5 статьи 13 Закона о теплоснабжении теплосетевые организации или теплоснабжающие организации компенсируют потери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 другими теплоснабжающими организациями и оплачивают их по регулируемым ценам (тарифам). Пунктом 6 статьи 13 Закона о теплоснабжении установлено, что теплоснабжающие организации заключают с теплосетевыми организациями договоры об оказании услуг по передаче тепловой энергии, теплоносителя и оплачивают указанные услуги по регулируемым ценам (тарифам) в порядке, установленном статьей 17 настоящего Федерального закона. Согласно пункту 11 статьи 15 Закона о теплоснабжении теплосетевые организации или теплоснабжающие организации приобретают тепловую энергию (мощность), теплоноситель в объеме, необходимом для компенсации потерь тепловой энергии в тепловых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подключенными (технологически присоединенными) к одной системе теплоснабжения. В соответствии с пунктом 6 статьи 17 Закона о теплоснабжении собственники или иные законные владельцы тепловых сетей не 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 Законодатель различает два вида потерь тепловой энергии: нормативные (технологические) потери, которые на основе утверждаемых государственным органом нормативов используются при установлении тарифов в сфере теплоснабжения; и фактические потери, возникающие при передаче тепловой энергии, которые должны быть компенсированы собственнику теплового ресурса со стороны профессиональных участников рынка теплоснабжения (теплосетевой организацией) путем производства тепловой энергии либо путем ее приобретения на договорной основе с использованием регулируемых тарифов. На основании части 3 статьи 8 и части 4 статьи 15 Закона о теплоснабжении затраты на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Основами ценообразования в сфере теплоснабжения, утвержденными Правительством Российской Федерации. В соответствии с нормами действующего законодательства обязанность по компенсации тепловых потерь, возникающих в сетях при передаче тепловой энергии потребителям, возложена на теплосетевые организации. Теплосетевая организация несет обязанность по оплате потерь тепловой энергии, возникающих при передаче тепловой энергии, вырабатываемой теплоснабжающей организацией, через принадлежащие теплосетевой организации сети и теплотехническое оборудование. В соответствии с пунктом 1 Правил коммерческого учета тепловой энергии, теплоносителя, утвержденные Постановлением Правительства Российской Федерации от 18.11.2013 № 1034 (далее - Правила № 1034) названные Правила устанавливают порядок организации коммерческого учета тепловой энергии, теплоносителя, в том числе порядок определения количества поставленных тепловой энергии, теплоносителя в целях коммерческого учета тепловой энергии, теплоносителя (в том числе расчетным путем). В соответствии с пунктом 22 Правил № 1034, в случае если участки тепловой сети принадлежат на праве собственности или ином законном основании различным лицам или если существуют перемычки между тепловыми сетями, принадлежащие на праве собственности или ином законном основании различным лицам, на границе балансовой принадлежности должны быть установлены узлы учета. Согласно правовой позиции, изложенной в решении Высшего Арбитражного Суда Российской Федерации от 28.10.2013 № ВАС-10864/2016, издержки по эксплуатации электросети (потери) подлежат возложению на лицо, эксплуатирующее сети, то есть на сетевую организацию, поскольку последняя осуществляет свою профессиональную деятельность с использованием таких сетей и получает выгоду от их эксплуатации. Как указывалось выше, в силу технологических особенностей процесса транспортировки тепловой энергии ее часть расходуется при передаче по тепловым сетям, не доходя до конечных потребителей, в связи с чем, не оплачивается последними. Исходя из системного анализа указанных положений, теплоснабжающая организация, осуществляющая теплоснабжение потребителей, вправе получать плату за весь объем тепловой энергии, переданной в тепловые сети сторонних организаций. В силу пункта 55 Правил № 808, потери тепловой энергии и теплоносителя в тепловых сетях компенсируются теплосетевыми организациями (покупателями) путем производства на собственных источниках тепловой энергии или путем приобретения тепловой энергии и теплоносителя у единой теплоснабжающей организации по регулируемым ценам (тарифам) или по ценам, определяемым по соглашению сторон в случаях, установленных Федеральным законом «О теплоснабжении». В случае если единая теплоснабжающая организация не владеет на праве собственности или ином законном основании источниками тепловой энергии, она закупает тепловую энергию (мощность) и (или) теплоноситель для компенсации потерь у владельцев источников тепловой энергии в системе теплоснабжения на основании договоров поставки тепловой энергии (мощности) и (или) теплоносителя. Утечкой теплоносителя признаются потери воды (пара) через не плотности технологического оборудования, трубопроводов и теплопотребляющих установок (пункт 3 Правил № 1034). Актом разграничения эксплуатационной ответственности сторон (приложение к договору № Т-1270 от 13.04.2012), подписанным сторонами без замечаний и возражений, установлены границы эксплуатационной ответственности МУП «ЧКТС», АО «УТСК» и ООО «Классик Лайн» - в месте присоединения тепловых сетей (O 300 мм) к тепловой магистрали (O 800 мм) ТЭЦ-2-Бр в Т1 по ул. Линейная . Актом о готовности к постоянной эксплуатации теплотрассы ввода к потребителю и теплового пункта от 21.12.2005, также подписанному без замечаний и возражений, установлены границы ответственности ответчика (VI Акта) и указано лицо, осуществляющее эксплуатацию ответвления теплотрассы – ООО «Классик Лайн» (ЗАО «Классик Лайн»), (т.3 л.д.86). Таким образом, ресурсоснабжающая организация и потребитель подписали акт об установлении границ балансовой принадлежности тепловых сетей и эксплуатационной ответственности, установив разграничение сетей в месте присоединения тепловых сетей (O 300 мм) к тепловой магистрали (O 800 мм) ТЭЦ-2-Бр в Т1 по ул. Линейная. Вопреки позиции апеллянта спорные тепловые сети не являются бесхозяйственными. С учётом того, что теплотрассы ООО «Классик Лайн» находятся в совместной собственности с ООО «Финансово-промышленная Компания» и ООО ТД «Уралтехкомплекс», что подтверждается представленными в материалы дела заключениями о величине тепловых нагрузок для включения в договор теплоснабжения, подписанными представителями выше указанных организаций без замечаний, расчет стоимости истцом правомерно произведен согласно их процентным долям: по т/трассе к нежилым зданиям (база) после ПУ ул. Линейная, 94; т/трассе к нежилым зданиям (база) до ПУ, &lt;...&gt;; т/трассе (28,5%) в совместной собственности к нежилым зданиям (база) после ПУ ул. Линейная, 94; т/трассе (42,5%) в совместной собственности к нежилым зданиям (база) до ПУ, &lt;...&gt;. Доводы ответчика о том, что учет потребленной ответчиком тепловой энергии должен осуществляться только на основании показаний приборов учета потребителя, установленных в точке поставки у границ раздела балансовой принадлежности тепловых сетей, определенных в Приложении № 2 договора, являются несостоятельными. Спорные участки тепловой сети, согласно представленным в материалы дела актами, расположены до теплового пункта ответчика, следовательно, потери на указанных участках тепловой сети не фиксируются приборами учета. В свою очередь, законодательство Российской Федерации обязывает потребителя оплачивать фактически принятое им количество тепловой энергии. При этом, в силу технологических особенностей процесса транспортировки тепловой энергии как указывалось выше, часть ресурса неизбежно расходуется при передаче по тепловым сетям, не доходя до конечных потребителей. Таким образом, Закон о теплоснабжении предусматривает обязанность по покупке со стороны ответчика всего объема тепловой энергии и теплоносителя, имеющего место в сетях ООО «Классик Лайн» как лицо эксплуатирующее выше указанные тепловые сети, и обязано компенсировать истцу потери, возникающие при передаче тепловой энергии по данным тепловым сетям. Расчет объемов тепловой энергии, теплоносителя произведен в соответствии условиями договора (теплоснабжения) № Т-510721 от 15.06.2017, на основании показаний приборов учета, расположенных в тепловом узле нежилого здания по ул. Линейная, д.94 (база), приборов учета, расположенных на тепловой сети к нежилым зданиям (база) после ПУ по ул. Линейная, д.94. Расчет по т/трассам к нежилым зданиям (базе) по адресу ул. Линейная, 94 произведен истцом в соответствии с Правилами № 1034, Приказом № 325 от 30.12.2008 «Об утверждении нормативов технологических потерь при передаче тепловой энергии», Приказа Минстроя России от 17.03.2014 № 99/пр. «Об утверждении Методики осуществления коммерческого учёта тепловой энергии, теплоносителя» с использованием величин тепловых нагрузок указанных в заключении о величине тепловых нагрузок для включения в договор теплоснабжения согласно его процентным долям подписанного директором ООО «Классик Лайн» ФИО2 20.09.2018. Таким образом, требования истца об оплате потерь тепловой энергии и теплоносителя по т/трассе к нежилым зданиям (база) после ПУ ул. Линейная, 94; т/трассе к нежилым зданиям (база) до ПУ, &lt;...&gt;; т/трассе (28,5%) в совместной собственности к нежилым зданиям (база) после ПУ ул. Линейная, 94; т/трассе (42,5%) в совместной собственности к нежилым зданиям (база) до ПУ, &lt;...&gt; является правомерными и обоснованными. Отклоняя довод подателя жалобы о том, что суд первой инстанции не указал в оспариваемом решении мотивы, по которым отверг те или иные доказательства, принял или отклонил доводы истца, суд апелляционной инстанции указывает, что судом первой инстанции оценены все фактические обстоятельства, имеющие значение для правильного рассмотрения дела, входящие в предмет доказывания по данному делу. Апелляционный суд не усматривает в обжалуемом решении нарушение судом первой инстанции положений статьи 170 Арбитражного процессуального кодекса Российской Федерации. Обжалуемое решение соответствует требованиям статьи 170 Арбитражного процессуального кодекса Российской Федерации, а отсутствие в содержании решения оценки судом всех доводов заявителя или представленных им документов, не означает, что судом согласно требованиям части 1 статьи 168 Арбитражного процессуального кодекса Российской Федерации не была дана им оценка. Доводы, изложенные в апелляционной жалобе, не опровергают выводы суда первой инстанции, а лишь выражают несогласие с ними, не подтверждены отвечающими требованиям главы 7 Арбитражного процессуального кодекса Российской Федерации доказательствами, основаны на ином толковании правовых норм, направлены на переоценку выводов суда первой инстанции, сделанных при правильном применении норм материального права, и не могут быть признаны основанием к отмене или изменению решения. Иная оценка подателем жалобы обстоятельств спора не свидетельствует об ошибочности выводов суда. Каких-либо новых обстоятельств, опровергающих выводы суда, апеллянтом не приведено. Всем доказательствам, представленным сторонами, обстоятельствам дела, суд первой инстанции дал надлежащую правовую оценку, оснований для переоценки выводов у суда апелляционной инстанции в силу статьи 268 Арбитражного процессуального кодекса Российской Федерации не имеется.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арбитражным судом апелляционной инстанции не установлено. При указанных обстоятельствах решение арбитражного суда первой инстанции не подлежит отмене, а апелляционная жалоба - удовлетворению. Судебные расходы по апелляционной жалобе распределяются между лицами, участвующими в деле, в соответствии с правилами, установленными статьей 110 Арбитражного процессуального кодекса Российской Федерации и в связи с оставлением апелляционной жалобы без удовлетворения относятся на ее подателя.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