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Прекращение хозяйственной деятельности должника ООО «ВолгоПромЛизинг».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Вывод из эксплуатации имущества должника (электрооборудования и электрических сетей) для консервации. В обосновании заявления о признании недействительными решения собрания кредиторов конкурсный управляющий ООО «ВолгоПромЛизинг» указывает, что решения о прекращении хозяйственной деятельности должника ООО «ВолгоПромЛизинг» и выводе из эксплуатации имущества должника (электрооборудования и электрических сетей) для консервации являются сходными, направленными на прекращение хозяйственной деятельности ООО «ВолгоПромЛизинг», фактически второе решение является производным от первого, прекращение хозяйственной деятельности ООО «ВолгоПромЛизинг» означает необходимость прекращения использования оборудования, обеспечения его сохранности. Заявление мотивировано тем, что сетевая организация или иной владелец объектов электросетевого хозяйства, к которым в надлежащем порядке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Разрешая спор, суд первой инстанции, установив, что исполнение решений собрания кредиторов от 08.04.2024 повлечет нарушение закона и ответственность как для ООО «ВолгоПромЛизинг», так и для конкурсного управляющего, а также ущемит права конечных потребителей электроэнергии, пришел к выводу об удовлетворении заявления конкурсного управляющего. Признавая решения собрания кредиторов недействительными, суд первой инстанции исходил из следующего. Судом установлено, что согласно инвентаризации, выявлено следующее имущество должника: 1. Закрытое распределительное устройство ЮкВ, 2. Внутризаводская кабельная сеть, 3. Комплектная трансформаторная подстанция № 46 с магистральным шинопроводом, 4. Наружная ОРУ-1 ЮкВ, 5. Трансформатор ТДТН-40000КВА, 6. Трансформатор ТМ-100, 7. Трансформатор-1 собственных нужд ТМ-400, 8. Трансформатор-11 собственных нужд ТМ-400, 9. Трансформаторная подстанция ТП№2 с магистральным шинопроводом, 10. Комплектная трансформаторная подстанция № 14, 11. Электрическая сеть от подстанции «Моторная» до ТП-2,ТП-3,ТП-4. Из материалов дела следует, что оборудование должника является частью сети электроснабжения конечных потребителей. По данным, предоставленным конкурсным управляющим в суд, ООО «ВолгоПромЛизинг» для своих целей имущество не использует, никакой производственной или иной хозяйственной деятельности, направленной на извлечение прибыли не ведет - поскольку у компании отсутствует собственное производство и персонал. У ООО «ВолгоПромЛизинг» отсутствует возможность брать плату за переток электроэнергии. ООО «ВолгоПромЛизинг» не является сетевой организацией, однако относится к владельцам объектов электросетевого хозяйства. В соответствии со статьей 26 Федерального закона от 26.03.2003 № 35-Ф3 «Об электроэнергетике», сетевая организация или иной владелец объектов электросетевого хозяйства, к которым в надлежащем порядке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Постановление Правительства РФ от 27.12.2004 № 861 (в ред. от 29.11.2023)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предусматривает, что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 В силу изложенного, суд первой инстанции пришел к выводу, что ООО «ВолгоПромЛизинг» не имеет оснований к прекращению деятельности в части предоставления перетока через свои объекты электрической энергии для иных потребителей, а также не вправе вывести из эксплуатации такое оборудование. В постановлении Президиума Высшего Арбитражного суда Российской Федерации от 20.11.2012 по делу № А50-5359/2011 отмечено, что соблюдение запрета на препятствование перетоку становится обязанностью лица, владеющего объектами электросетевого хозяйства при определенных условиях, установленных Правилами недискриминационного доступа. В соответствии с пунктом 6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27.12.2004 № 861,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 Кроме того, с учетом положений статьи 210 ГК РФ собственник объектов электросетевого хозяйства, не соответствующий критериям отнесения владельцев объектов электросетевого хозяйства к территориальным сетевым организация или потерявший таковой статус, несет бремя содержания принадлежащего ему имущества в надлежащем состоянии, обеспечивающем переток электрической энергии на объекты иных лиц. В тоже время, собственники и законные владельцы объектов, через которые устройство потребителя опосредованно присоединено к электрическим сетям сетевой организации, могут оказывать услуги по передаче электроэнергии. Для этого необходимо использовать свои собственные объекты электросетевого хозяйства и установить тариф на услуги по передаче электроэнергии. Действия собственников и владельцев, не имеющих статуса сетевых организаций, по препятствованию перетоку электроэнергии, а также взимание оплаты за переток нарушают пункты 3, 4, 10 части 1 статьи 10 ФЗ от 26.07.2006 ФЗ «О защите конкуренции», что влечет соответствующие санкции для нарушителей. Пунктом 4 статьи 26 ФЗ «Об электроэнергетике» установлено, что владелец объектов электросетевого хозяйства, к которому в надлежащем порядке технологически присоединены объекты электроэнергетики или энергопринимающие устройства, не имеет права препятствовать передаче электроэнергии на устройства (объекты) или от них. При этом, он обязан оплачивать потери, возникающие на своем объекте электросетевого хозяйства. Таким образом, собственник объекта электросетевого хозяйства вынужден нести некомпенсируемые расходы. Из информации, предоставленной ПАО «Волгоградэнергосбыт» следует, что в адрес ПАО «Волгоградэнергосбыт» ежемесячно от ФПАО «Россети Юг» - «Волгоградэнерго» поступают расчеты потерь электрической энергии в оборудовании ООО «ВолгоПромЛизинг», в которых в разделе 2 перечислены потребители, присоединенные к указанному оборудованию. По информации ПАО «Волгоградэнергосбыт», к трансформаторной подстанции ООО «ВолгоПромЛизинг» подключены 21 различных организаций (в т.ч. ИП), в числе которых есть государственные органы и учреждения (пограничное управление ФСБ РФ по Волгоградской области, АНОВО МГЭУ). По информации ФПАО «Россети Юг» - «Волгоградэнерго» от 01.07.2024, перевод электроснабжения потребителей, запитанных от электрооборудования ООО «ВолгоПромЛизинг» по ПС 110/10/6кВ «Моторная», на соседние центры электропитания невозможен по причине несоответствия класса напряжения данных потребителей (оборудование рассчитано на напряжение 10кВ), а соседние центры питания рассчитаны на напряжение 6 кВ. Таким образом, оценив представленные в материалы дела доказательства в их совокупности, принимая во внимание установленные по делу обстоятельства, суд первой инстанции пришел к правомерному выводу, что исполнение решений собрания кредиторов от 08.04.2024 повлечет нарушение закона и ущемление прав конечных потребителей электроэнергии. При этом, верно отметив, что установленные судом обстоятельства являются основанием для совершения конкурсным управляющим должника действий и своевременных мер к оценке указанного имущества ООО «ВолгоПромЛизинг» и его скорейшей реализации в установленный законодательством срок и порядке. Доводы жалобы, в том числе о соответствии принятых решений интересам кредиторов и должника основаны на личной позиции заявителя, противоречат установленным по делу обстоятельствам, в связи с чем отклоняются судом апелляционной инстанции. Иная оценка обстоятельств дела, иное толкование положений закона, не свидетельствует о неправильном применении судом норм материального и процессуального права. Суд апелляционной инстанции считает, что, разрешая спор, суд первой инстанции полно и всесторонне исследовал представленные доказательства, установил все имеющие значение для дела обстоятельства, сделал правильные выводы по существу заявленных требований. Нарушений норм материального и процессуального права, являющихся в силу статьи 270 АПК РФ основанием для отмены судебного акта, судом первой инстанции не допущено. При таких обстоятельствах, оснований для удовлетворения апелляционной жалобы и отмены определения суда не имеется. Заявления об оспаривании решений собрания (комитета) кредиторов оплачиваются государственной пошлиной в размере, предусмотренном для заявлений о признании сделок недействительными (подпункт 2 пункта 1 статьи 333.21 НК РФ ). Таким образом, при подаче настоящей апелляционной жалобы подлежала уплате государственная пошлина в размере 3000 руб. Поскольку в удовлетворении жалобы отказано, государственная пошлина подлежит взысканию с апеллянта. В соответствии с частью 1 статьи 177 АПК РФ постановление,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Руководствуясь статьями 268 – 272 Арбитражного процессуального кодекса Российской Федерации,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