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Применить последствия недействительности сделок – взыскать солидарно с ФИО1, ФИО2 и ФИО6 310 000 руб. по договору купли-продажи транспортного средства от 23.03.2021 (LADA LARGUS).</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сделок – взыскать солидарно с ФИО1, ИП ФИО5, ФИО2 и ФИО6 1 250 000 руб., в том числе: 2.1. По договору купли-продажи транспортного средства от 29.04.2021 (Mitsubishi) 750 000 руб.; 2.2. По договору купли-продажи транспортного средства от 29.04.2021 (GAZ A32R22) 500 000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солидарно с ФИО1, ФИО2 и ФИО6 по договору купли-продажи транспортного средства от 23.03.2021 (LADA LARGUS) 98 106,13 руб. – проценты за пользование чужими денежными средствами за период по 23.05.2024.</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солидарно с ФИО1, ИП ФИО5, ФИО2 и ФИО6 по договорам купли-продажи транспортного средства от 29.04.2021 (Mitsubishi и GAZ А32R22) 389 818,63 руб. – проценты за пользование чужими денежными средствами за период по 23.05.2024. Определением суда от 31.05.2024 по делу № А60-40120/2021 были применены последствия недействительности сделок в виде взыскания солидарно с ФИО1, ФИО2 и ФИО5 в пользу ООО «Панорама» 1 250 000 руб. в качестве применения последствий недействительности сделок и в возмещение причиненного вреда, а также проценты в размере 389 818,63 руб.; взыскания с ФИО1 и ФИО2 солидарно в пользу должника 310 000 руб. в качестве применения последствий недействительности сделки и в возмещение причиненного вреда, а также процентов в размере 98 106,13 руб. В удовлетворении требований к ФИО6 отказано. Исследовав имеющиеся в деле доказательства в порядке ст. 71 АПК РФ в их совокупности, проанализировав нормы материального и процессуального права, обсудив доводы апелляционных жалоб, отзывов и возражений на них, апелляционный суд пришел к следующим выводам. В силу положений ст.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(далее – ГК РФ), а также по основаниям и в порядке, которые указаны в Законе о банкротстве. Согласно ч. 2 ст. 167 ГК РФ ,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в деньгах – если иные последствия недействительности сделки не предусмотрены законом. При этом, исходя из ст. 1064 ГК РФ , это не является препятствием для признания за потерпевшим права требовать возмещения имущественного вреда, возникшего вследствие противоправного вывода активов, от лиц, участвующих в заведомо незаконной схеме, в результате умышленных противоправных действий которых был утрачен контроль над имуществом. Хотя основания этих требований различны, они преследуют единую цель - возместить в полном объеме убытки продавца (ст. 15 ГК РФ ), поэтому обязательства приобретателя (бенефициара – стороны недействительной прикрываемой сделки) и причинителя вреда (лица, участвующего в выводе активов через подписание притворных договоров) являются солидарными (ст. 1080 ГК РФ ), что также позволяет исключить возникновение неосновательного обогащения на стороне пострадавшего (Определение Судебной коллегии по экономическим спорам Верховного Суда Российской Федерации от 19.06.2020 № 301-ЭС17-19678 по делу № А11-7472/2015). Так, из материалов дела следует, что по оспоренным сделкам из собственности должника выбыли 3 транспортных средства. Суд первой инстанции, рассматривая дело, с учетом указаний кассационного суда, пришел к выводу, что ФИО2 являлся единоличным исполнительным органом должника, обладал всей полнотой полномочий по распоряжению имуществом ООО «Панорама», в том числе определению его юридической судьбы, действиями указанного лица должнику причинены убытки, выразившиеся в отчуждении активов общества по заведомо заниженной цене. ФИО1 как лицо, которое участвовало в совершении признанных судом недействительными сделок, являлось их стороной, в полной мере осознавало цель бенефициаров должника по неправомерному снижению стоимости имущества ООО «Панорама» и неполучению должником всей стоимости реализованных транспортных средств, способствовало сокрытию указанного дохода, является причинителем вреда. Именно наличие этих обстоятельств послужило основанием для возложения последствий недействительных сделок на ФИО2 и ФИО1 В силу п.1 ст. 61.6 Закона о банкротстве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главой III.1 Закона о банкротстве,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ГК РФ об обязательствах, возникающих вследствие неосновательного обогащения. Применяя последствия недействительности сделки, суд преследует цель приведения сторон данной сделки в первоначальное положение, которое существовало до ее совершения. В данном случае возврат транспортных средств в конкурсную массу должника в натуре невозможен ввиду их дальнейшего отчуждения, в связи с чем, в качестве последствий недействительности суд первой инстанции пришел к выводу о взыскании с ответчиков денежных средств - в размере разницы между уплаченной стоимостью по оспоренным договорам и ценой их отчуждения по последующим сделкам. Применение таких последствий судом обусловлено тем, что продажа спорных автомобилей по заниженной цене (в сравнении с последующей их стоимостью) повлекла за собой недополучение должником денежных средств, в размере эквивалентном реальной стоимости отчужденного имущества, и соответственно возникновение на стороне ответчиков неосновательного обогащения в размере занижения стоимости имущества за счет должника. В результате выбытия имущества должника по заниженной стоимости, уменьшилась его имущественная масса, за счет которой подлежат удовлетворению требования кредиторов, тем самым причинен вред последним. Именно в возмещение указанного вреда судом в порядке применения последствий недействительности сделки взысканы денежные средства, составляющие разницу между стоимостью автомобилей и фактически полученной должником оплаты за них. С учетом указанного подлежат отклонению, как несостоятельные, доводы апеллянтов о недопустимости взыскания с них процентов по ст. 395 ГК РФ , как двойной, наряду с убытками, меры гражданско-правовой ответственности. Ссылки ФИО2 на мораторий, действовавший в период с 01.04.2022 по 01.10.2022, который подлежал учету при определении размера процентов по ст. 395 ГК РФ правомерно отклонены судом. Как верно указал суд, целью введения моратория, предусмотренного ст. 9.1 Закона о банкротстве, является обеспечение стабильности экономики путём оказания поддержки отдельным хозяйствующим субъектам, а не уход от ответственности лиц, противоправными действиями которых хозяйствующим субъектам был причинён ущерб. Позиция ФИО1 о том, что необходимо учитывать рыночную цену проданных автомобилей на момент купли-продажи их ФИО1, а не цены, по которым данные автомобили были проданы впоследствии, а также размер фактической оплаты за купленные автомобили ФИО1, отклоняется. Указанные доводы направлены на переоценку обстоятельств, установленных судебными актами по существу недействительности сделок, в этой части судебный акт вступил в законную силу, переоценка установленных им обстоятельств недопустима. С учетом указанного, суд правильно определил действительную стоимость автомобилей и размер фактической оплаты при их продаже, полученной должником, арифметически верно исчислил разницу между ними, которую взыскал с ответчиков в порядке применения последствий недействительности сделок. В соответствии с положениями Закона о банкротстве, в рассматриваемом случае в порядке применения последствий недействительности сделок подлежали взысканию денежные средства в размере стоимости автомобилей, отчужденной по признанным недействительными сделкам и восстановлении ответчикам права требования к должнику в размере фактически полученной им оплаты. Однако, судебный акт обжалован ответчиками, суд апелляционной инстанции по результатам рассмотрения жалоб ответчиков не может ухудшить их положение. При таком положении оснований для отмены судебного акта в обжалуемой части не имеется. Таким образом, суд первой инстанции правильно определил юридически значимые обстоятельства, дал правовую оценку установленным обстоятельствам, постановил законное и обоснованное решение. Выводы суда первой инстанции соответствуют обстоятельствам дела. Нарушений норм материального и процессуального права, влекущих отмену решения, судом первой инстанции допущено не было. Доводы апелляционных жалоб не опровергают выводов решения суда первой инстанции и не содержат указаний на новые имеющие значение для дела обстоятельства, не исследованные судом первой инстанции, в связи с чем, оснований для отмены определения первой инстанции суда в обжалуемой части по доводам апелляционной жалобы не имеется. В соответствии со ст. 110 АПК РФ расходы по уплате государственных пошлин по апелляционной жалобе относятся на ее заявителя. Руководствуясь статьями 176 , 258 , 268 , 269 , 271 , 272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