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«Aст-Колхоз «Клинский», требование которого подтверждено вступившим в законную силу определением Арбитражного суда Московской области от 10.02.2020 по делу № А41-40650/18 о признании недействительным предварительного договора купли-продажи помещений б/н от 30.12.2015. Определением Арбитражного суда г. Москвы от 16.03.2023 по делу № А40-216110/21 требование кредитора в размере 30 949 000 руб. включено в реестр требований кредиторов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АО «Тэмбр-Банк». Определением Арбитражного суда г. Москвы от 06.06.2023 по делу А40-216110/21 требование кредитора в размере 39 678 204,58 руб. включено в реестр требований кредиторов ФИО2</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ПАО «Сбербанк России», требование которого основано на договоре о предоставлении возобновляемой кредитной линии посредством выдачи международной кредитной карты Сбербанка Visa от 18.08.2016. Определением Арбитражного суда г. Москвы от 07.06.2023 по делу № А40-216110/21 требование в размере 291 131,60 руб. включено в реестр требований кредиторов ФИО2 Учитывая изложенные обстоятельства и положения ст. 213.6 Закона о банкротстве, суд первой инстанции пришел к обоснованному выводу о неплатежеспособности ФИО2 на момент заключения оспариваемых сделок. Согласно позиции, изложенной в Определении Судебной коллегии по экономическим спорам Верховного Суда Российской Федерации от 17.12.2020 N 305-ЭС20-12206, в преддверии банкротства должник, осознавая наличие у него кредиторов (по требованиям как с наступившим, так и ненаступившим сроком исполнения), может предпринимать действия, направленные либо на вывод имущества, либо на принятие фиктивных долговых обязательств перед доверенными лицами в целях их последующего включения в реестр. Обозначенные действия объективно причиняют вред настоящим кредиторам, снижая вероятность погашения их требований. В деле о банкротстве негативные последствия от такого поведения должника могут быть нивелированы посредством конкурсного оспаривания (ст. 61.2 , 213.32 , 189.40 Закона о банкротстве, ст. 10 , 168 , 170 ГК РФ ), направленного на приведение конкурсной массы в состояние, в котором она находилась до совершения должником противоправных действий, позволяющее кредиторам получить то, на что они вправе справедливо рассчитывать при разделе имущества несостоятельного лица. Как было указано ответчиком в рамках судебного заседания в суде апелляционной инстанции, между ФИО1 и ФИО2 существуют дружеские отношении на протяжении длительного времени. Согласно позиции, изложенной в определении Верховного Суда Российской Федерации от 15.06.2016 № 308-ЭС16-1475,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 но и фактической. Под вредом, причиненным имущественным правам кредиторов, согласно ст. 2 Закона о банкротстве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Согласно условиям договора транспортное средство переходит в собственность ответчика за сумму 120 000 руб., при этом в материалах дела отсутствуют надлежащие доказательства встречного исполнения по сделке. Вместе с тем, согласно отчету об оценке № 105/07-2023 АНО «Московский областной судебный центр оценки и экспертизы» от 24.07.2023, стоимость указанного транспортного средства на дату совершения сделки составляла 2 400 000 руб., что в 20 раз выше стоимости по договору. При этом в договоре купли-продажи не указано о наличии каких-либо дефектов, которые могли бы стать причиной нерыночной стоимости транспортного средства по договору. ФИО1 пояснено, что ФИО2 предложил ФИО1 одолжить денежные средства под залог автомобиля с перспективой продажи. 01.11.2018 между ФИО2 и ФИО1 был заключен договор займа, по условиям которого ФИО1 передал в долг ФИО2 денежные средства в размере 2 280 000 руб. в срок до 01.03.2019, доказательством чему является расписка в получении денежных средств. Стороны оценили автомобиль в 2 400 000 руб., что подтверждается отчетом об оценке от 01.11.2018, выполненным АНО «Межрегиональная судебная служба». Так как до 01.03.2019 ФИО2 не возвратил заем ФИО1, ФИО2 и ФИО1 заключили дополнительное соглашение к договору займа от 01.11.2018, согласно которому в счет погашения суммы займа права на автомобиль FORD EXPLORER 2017 г.в. (VIN: &lt;***&gt;) были переданы ФИО1 05.03.2019 ФИО2 и ФИО1 заключили договор купли-продажи указанного автомобиля. Остаток денежных средств в размере 120 000 руб. был передан ФИО1 Чубу М.А. при подписании данного договора. Между тем, суд первой инстанции критически отнесся к указанным пояснениям ответчика. Так, ФИО1 не доказана финансовая возможность предоставления займа в размере 2 280 000 руб., а также не приводятся доказательства фактического наличия у него указанной суммы на дату заключения договора. Ответчик пояснил, что денежные средства, переданные ФИО1 ФИО2 по договору займа от 01.11.2018, были личными денежными средствами жены ФИО1 - ФИО6, полученные ею 15.10.2018 по предварительному договору купли-продажи квартиры от 15.10.2018, расположенной по адресу: Республика Беларусь, Минская область, Минский район, Боровлянский сельсовет, &lt;...&gt;. Между тем, судебная коллегия из материалов дела также усматривает, что предварительный договор купли-продажи от 15.10.2018 был расторгнут, денежные средства были возвращены покупателю. Впоследствии 01.06.2020 был заключен договор купли-продажи указанной квартиры. Исходя из разъяснений, изложенных в абзаце 3 п. 26 Постановления Пленума ВАС РФ от 22.06.2012 N 35 "О некоторых процессуальных вопросах, связанных с рассмотрением дел о банкротстве", при оценке достоверности факта наличия требования, основанного на передаче должнику наличных денежных средств, подтверждаемого только его распиской или квитанцией к приходному кассовому ордеру, суду надлежит учитывать среди прочего следующие обстоятельства: позволяло ли финансовое положение кредитора (с учетом его доходов) предоставить должнику соответствующие денежные средства, имеются ли в деле удовлетворительные сведения о том, как полученные средства были истрачены должником, отражалось ли получение этих средств в бухгалтерском и налоговом учете и отчетности и т.д. Из данных разъяснений следует, что через установление названных обстоятельств достигается установление факта реальной передачи наличных денежных средств, подтвержденной распиской или приходным кассовым ордером, то есть документами, оформление которых зависит только от сторон соответствующего договора, поэтому в рамках дела о банкротстве должника такие документы подлежат тщательной и всесторонней проверке через установление описанных в разъяснениях обстоятельств. В случае ссылки стороны обособленного спора в деле о банкротстве на передачу наличных денежных средств к ней предъявляется стандарт доказывания, установленный в указанном пункте постановления Пленума, независимо от характера обособленного спора. Кроме того, в случае возложения бремени доказывания на сторону, оспаривающую передачу наличных денежных средств, на нее налагалось бы бремя доказывания отрицательного факта, что недопустимо с точки зрения поддержания баланса процессуальных прав и гарантий их обеспечения. Следовательно, надлежит согласиться с выводом о том, что ответчик не представил достаточных доказательств того, что его финансовое положение позволяло предоставить заем должнику в указанном размере. Кроме того, судом первой инстанции обоснованно отмечено, что договор займа заключен на невыгодных для ФИО1 условиях - заем является беспроцентным. Кроме того, договором не предусмотрена ответственность за нарушение условий договора со стороны заемщика – ФИО2 Ответчиком не доказана целесообразность заключения указанного договора. В договоре займа отсутствуют сведения о цели предоставления займа. На основании изложенного суд первой инстанции пришел к выводу о представлении в материалы дела надлежащих доказательств наличия оснований для признания оспариваемых договоров и доп. соглашения недействительными сделками по п. 2 ст. 61.2 Закона о банкротстве. Суд апелляционной инстанции также учитывает, что в отношениях между аффилированными лицами действует строгий стандарт доказывания - «вне всяких разумных сомнений». Это означает, что документы составленные между указанными лицами, должны безусловно подтверждать реальность сложившихся правоотношений. В настоящем деле указанный стандарт не соблюден. Так в договоре купли-продажи транспортного средства от 05.03.2019. указано, что ФИО2 передает в собственность ФИО1 транспортное средство FORD EXPLORER 2017 г.в. по цене в 120 000 руб. Никаких ссылок на ранее возникшие правоотношения по договору займа, передачу данного автомобиля в качестве отступного договор купли-продажи не содержит. Таким образом, представленные ответчиком документы не подтверждают приобретение автомобиля по рыночной цене. При таких обстоятельствах оснований не согласиться с выводами суда первой инстанции о недействительности спорных сделок как, направленных на причинения вреда кредиторам, у судебной коллегии не имеется. Учитывая недействительность сделки по специальным основаниям, условия для проверки иных (общегражданских) оснований недействительности отсутствуют. Убедительных доводов, основанных на доказательствах и позволяющих отменить обжалуемый судебный акт, апелляционная жалоба не содержит, в связи с чем удовлетворению не подлежит. Все юридически значимые обстоятельства определены судом первой инстанции правильно, оценка представленных доказательств произведена в соответствии с арбитражным процессуальным законодательством, нормы материального права применены правильно. Нарушений норм процессуального права, являющихся безусловным основанием для отмены судебного акта в соответствии со ст. 270 АПК РФ , не имеется. Руководствуясь ст. ст. 266 - 269 , 272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