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строительство производственных зданий и специализированных площадок для тампонажной техники и материалов, 2. строительство парка хранения нефти и площадок слива/налива нефти из автоцистерн. Реализация 1 этапа Программы подразумевала покупку установки цементировочной двухнасосной, полуприцепов-цементовозов и создание тампонажного участка (с подбором и обучением, в т.ч. в Германии, персонала узконаправленных специальностей). До 2018 года на территории производственной базы в п. Расково функционировало здание площадью 1500 кв.м., однако в связи с тем, что здание было собрано из металлоконструкций, морально и технологически устарело и требовало модернизации, в 2018 году оно было демонтировано. Производственная площадка расчищена для выполнения строительно-монтажных работ. Рабочие и техника Ответчика были временно перемещены в п. Безымянное Энгельсского района Саратовской области (на территорию базы производственного обслуживания (БПО) компании ООО «ВолгаНефтетранс», введенную в эксплуатацию в 2019). Согласно представленным в материалы дела отчетам о выполнении Программы (реализация 1-го этапа была сорвана в связи с невозможностью поставки основного технологического оборудования -установки цементировочной двухнасосной индивидуального изготовления стоимостью более 1 млн. евро - в связи с тем , что производителем оборудования ООО «Арис Ойлфилд Туле» при изготовлении допущены существенные недостатки, не позволившие осуществить приемо-сдаточные испытания без замечаний. П Проверку работоспособности оборудования в заводских условиях (Германия) произвести не удалось в связи с введением карантинных мероприятий COVID 19. Повторные испытания в онлайн-режиме также установили, что замечания к качеству товара не устранены. В связи с этим договор поставки расторгнут, авансовые платежи взысканы в судебном порядке (решение Арбитражного суда г. Москвы по делу А40-147237/2021. Согласно справки о наличии активов 3 полуприцепа-цементовоза закуплены в 2019, на базе ООО «ВолгаНефтетранс» создан тампонажный участок. Проектные решения для строительства специализированной площадки тампонажной техники согласно экспликации зданий и сооружений учитывали технические характеристики указанного выше оборудования. Как пояснил ответчик, без приобретения современного, технически сложного оборудования -установки цементировочной двухнасосной - было невозможно реализовать план по развитию направления по оказанию тампонажных услуг (цементовозы, склады, лаборатория химического анализа - являлись составной частью реализации данного направления). Между тем произвести замену иностранного производителя на российского в условиях специальных экономических мер в целях обеспечения безопасности Российской Федерации (в части ограничения и запрета ввоза отдельных видов товаров), а также в условиях СВО - не представилось возможным. В связи с этим новый тампонажный участок был закрыт, в материалы дела представлен приказ о закрытии тампонажного участка. Реализация 2-го направления напрямую связана с развитием инфраструктуры и добычей нефти ООО «ЛукБелОйл». Однако в связи с тем, что часть земельных участков, на которых велось строительство, обустройство и эксплуатация нефтяных скважин, попала в установленную государством запретную зону авиационного полигона боевого применения «Гурьяново», решение суда по делу №А57-15728/2016 на ООО «ЛукБелОйл» возложена обязанность по освобождению земельных участков. В период с сентября 2019г. по октябрь 2023г. ответчиком произведена ликвидация (снос) нефтяного промысла Восточного поднятия Гурьяновского месторождения в составе 6 нефтяных скважин, поглощающей скважины, 24 зданий и сооружений сборного пункта «Гурьяновский». Затраты по ликвидации указанных объектов составили более 115 миллионов рублей, недополученная прибыль (упущенная выгода) составила более 379 миллионов рублей., что в силу объективных причин не позволили Ответчику реализовать освоение спорного земельного участка согласно утвержденной программе, наличие внешних обстоятельств (непоставка оборудования, карантинные меры, интересы государства) вынудило группу компаний экстренно перераспределять ресурсы. Вместе с тем из представленного в материалы дела письма Министерства промышленности и энергетики Саратовской области от 18.03.2024 судебной коллегией установлено, что распоряжением Правительства Российской Федерации от 22 декабря 2018 года № 2914-р утверждена Стратегия развития минерально-сырьевой базы Российской Федерации до 2035 года. Пунктом 3 Распоряжения органам исполнительной власти Субъектов Российской Федерации рекомендовано, в пределах компетенции руководствоваться положениями Стратегии развития минерально-сырьевой базы Российской Федерации до 2035 года при разработке и реализации программ социально-экономического развития субъектов Российской Федерации, нормативных правовых актов и иных документов. По объему добычи углеводородного сырья ООО «ЛукБелОйл» занимает третье место на территории региона и является участником комплексной программы «Развитие и использование углеводородной сырьевой базы для газоснабжения потребителей Саратовской области» на 2021 - 2025 годы, утвержденной Постановлением Правительства Саратовской области от 21 июля 2021 года № 575-П (далее - Комплексная программа). Показатели Комплексной программы входят (являются составной частью) и учитываются планом мероприятий по реализации «Стратегии социально-экономического развития Саратовской области до 2030 года», утвержденной постановлением Правительства Саратовской области от 30 июня 2016 года № 321-П. Совместно с ООО «ВолгаНефтетранс» и АО «ВНСК», ООО «ЛукБелОйл» (далее - Группа компаний) осуществляют полный цикл работ по развитию минерально-сырьевой базы региона, тем самым внося посильный вклад в укрепление национальной безопасности Российской Федерации, в том числе добычей 3-х миллионной тонной нефти с начала деятельности, созданием 340 высокотехнологичных рабочих мест с достойной зарплатой и социальным пакетом, где за каждым рабочим местом стоит семья минимум из 3-4 человек. ООО «ЛукБелОйл»- инвестирует рекордные средства в геологоразведку, на создание транспортной и вспомогательной инфраструктур, на мероприятия по строительству и вводу в эксплуатацию объектов газовой и нефтяной инфраструктуры, что значительно снижает нагрузку на экосистемы Энгельсского и Ровенского районов области. Таким образом Правительство Саратовской области поддерживает деятельность Группы компаний, в том числе АО «ВНСК», в рамках возложенны полномочии и в соответствии с имеющимися компетенциями, и считает необходимым завершить в ближайшие годы строительство производственной базы с нефтеналивом, предусмотренное Планом мероприятий по освоению земельного участка с кадастровым номером 64:32:022301:63, площадью 108200 м2, расположенного по адресу: муниципальное образование «Город Саратов», на расстоянии 0,5 км северо-западнее п. Расково. Судебная коллегия отмечает, что на текущий момент Предприятием получен градостроительный план земельного участка, ведутся проектные работы. Собственником компании АО «ВНСК» (ООО «ПК Белэиергомаш») в 2018 году разработан план мероприятий по освоению спорного земельного участка в период с 2019 по 2026. Как установлено судом апелляционной инстанции, согласно плану в 2022-2023 АО «ВНСК» должно было завершить проведение работ по подготовке проектной и рабочей документации с прохождением негосударственной экспертизы с дальнейшим получением разрешения на строительство, в 2024, приступить к строительству производственной базы (с прокладкой инженерных сетей и обустройством), в 2025, осуществить закупку оборудования индивидуального изготовления и строительство нефтеналивного терминала, и в 2026 осуществить ввод в эксплуатацию всех объектов комплекса. Также, как пояснил представитель ответчика, параллельно АО «ВНСК» совместно с предприятиями группы компаний ООО «ЛукБелОйл» и ООО «ВолгаНефтетранс» рассматривает возможность интеграции производственных мощностей АО «ВНСК» в группу компаний и реализации нового инвестиционного проекта на спорном земельном участке. Как установлено судебной коллегией, в связи с инициацией в октябре 2023г. администрацией МО «Город Саратов» процедуры отказа от договора аренды земельного участка осуществление плана мероприятий по освоению земельного участка с кадастровым номером 64:32:022301:63 ответчиком приостановлено до разрешения судебного спора по настоящему делу. В соответствии с частями 1, 2, 4, 5 статьи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Суд апелляционной инстанций, исследовав и оценив в порядке статьи 71 Арбитражного процессуального кодекса Российской Федерации представленные доказательства, пришел также к выводу о том, что земельный участок используется по целевому назначению. По мнению суда апелляционной инстанции, указанные меры направлены на подготовку земельного участка для строительства. В нарушение положений статьи 65 Арбитражного процессуального кодекса Российской Федерации суду не представлены доказательство того, что земельный участок используется в иных целях, чем определенных договором аренды. Сам по себе факт отсутствия строительства объекта не является основанием для расторжения договора. Из условий договора аренды не следует определенных сроков установленных для отдельных этапов строительства. Договором установлен срок его действия, который на момент рассмотрения спора не истек. Из системного толкования п. 23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следует, что обстоятельства, указанные в ст. 619 ГК РФ , могут служить основанием для досрочного расторжения договора аренды земельного участка лишь в том случае, когда они могут быть квалифицированы как существенные нарушения договора аренды земельного участка. Как установлено судебной коллегией и следует из материалов дела, общество «Волжская нефтесервисная компания» предпринимало и предпринимает действия, направленные на использование спорного земельного участка в соответствии с разрешенным видом использования в течение срока аренды, в том числе проектирование и освоения земельного участка, а также производит оплату за пользование земельным участком. Следовательно, в рассматриваемом случае, как правильно указал Арбитражный суд Саратовской области, расторжение договора аренды не достигает целей, определенных при заключении договора, и, исходя из конкретных обстоятельств дела, является несоразмерной мерой ответственности за нарушение обязательства, и не соответствует балансу интересов сторон. С учетом изложенного, доводы заявителя апелляционной жалобы отклоняются судом апелляционной инстанции как необоснованные. Таким образом, выводы суда первой инстанции основаны на оценке всех представленных доказательств в совокупности, что соответствует требованиям ст. 71 АПК РФ . Оснований для изменения или отмены решения, установленных ст. 270 АПК РФ , не имеется. При таких обстоятельствах, решение Арбитражного суда Саратовской области от 03 апреля 2024 года по делу № А57-30503/2023 оставить без изменения, апелляционную жалобу - без удовлетворения. Вопрос о распределении судебных расходов по оплате государственной пошлины за рассмотрение апелляционной жалобы, судебной коллегией не рассматривается, поскольку в соответствии пп. 1.1 ст. 333.37 Налогового кодекса Российской Федерации государственные органы, органы местного самоуправления, выступающие по делам, рассматриваемым в арбитражных судах, в качестве истцов и ответчиков, освобождаются от уплаты государственной пошлины. В соответствии с частью 1 статьи 177 Арбитражного процессуального кодекса Российской Федерации постановление, выполненное в форме электронного документа, подлежит размещению в информационно-телекоммуникационной сети «Интернет» в режиме ограниченного доступа не позднее следующего дня после дня его принятия. Руководствуясь статьями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