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Какими свойствами и функциями обладает многозондовый прибор бокового каротажа "HRLA" (производитель "Schlumberger")? Какие из них являются основными, а какие дополнительными?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Какими свойствами и функциями обладают верхний картридж электроники модели "HRUC-В" и измерительный зонд модели "HRLS-В" в качестве частей или принадлежностей многозондового прибора бокового каротажа "HRLA" и являются ли эти свойства и функции основными для всего многозондового прибора бокового каротажа "HRLA"?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Какие элементы входят в состав многозондвого прибора бокового каротажа "HRLA" согласно технической документации? Какие из элементов являются основными частями, а какие второстепенными (необходимыми для соединения оборудования, его защиты)? Какие функции выполняет каждый элемент, входящий в состав многозондового прибора бокового каротажа "HRLA?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Будет ли представлен многозондовый прибор бокового каротажа "HRLA" в некомплектном (незавершенном) виде при наличии только верхнего картриджа модели электроники "HRUC-В" и измерительного зонда "HRLS-В"?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Обладают ли верхний картридж модели электроники "HRUC-В" и измерительный зонд модели "HRLS-В" (по отдельности или в совокупности) основным свойством комплектного или завершенного товара (многозондового прибора бокового каротажа "HRLA")? Согласно заключению эксперта от 29.06.2023 эксперт пришел к следующим выводам. ФИО6 прибор бокового каротажа "HRLA" (производитель "Schlumberger") представляет собой многозондовый прибор бокового каротажа с высоким разрешением, предназначен для проведения геофизических измерений, обеспечивает проведение пяти независимых, активно сфокусированных, согласованных по глубине и разрешению измерений, позволяющих определить УЭС пород в тонкослоистых пластах, а также в пластах с глубоким проникновением фильтрата бурового раствора, предназначен для определения удельного электрического сопротивления пласта (УЭС), расчленения тонкослоистых разрезов. Работы проводятся в открытых стволах скважины с буровым раствором. Область применения: определение удельного сопротивления пород в условиях электропроводящего бурового раствора; измерения в пластах малой мощности, в наклонных и горизонтальных скважинах; расчленение тонкослоистых разрезов; измерения УЭС не подверженные воздействию эффектов Гренингена; измерения в скважинах с большой степенью искривления; выделение проницаемых прослоев по наличию проникновения фильтрата; определение водонасыщенности, межфлюидных контактов. Выполняемые данным прибором функции являются его главными свойствами (основными свойствами и функциями). Выделить какие-либо дополнительные функции не представляется возможным, поскольку отделение функциональных характеристик с учетом области использования и функционирования оборудования невозможно с технической точки зрения. Верхний картридж электроники модели "HRUC-В" контролирует питание прибора и процесс измерений, также осуществляет отправку данных на наземную регистрирующую наземную аппаратуру. Зонд "HRLS-В" является зондом высокого разрешения латерологического массива с масляной компенсацией давления (обеспечивает баланс давления) и электродами с А4 по А4', также включает адаптер шарнирного соединения. Верхний картридж электроники модели "HRUC-В" и измерительный зонд модели "HRLS-В" являются неотъемлемыми техническими составными частями (принадлежностями многозондового прибора бокового каротажа "HRLA". Функциональное назначение и свойства верхнего картриджа электроники модели "HRUC-В" и измерительного зонда модели "HRLS-В" не являются основными для всего многозондового прибора бокового каротажа "HRLA", поскольку обеспечивают его работоспособность в совокупности с иными конструктивными элементами (частями и принадлежностями), входящими в состав прибора бокового каротажа "HRLA". Согласно представленной в материалах дела технической схеме, прибор HRLA состоит из составных взаимосвязанных элементов, формирующих в совокупности соответствующий прибор HRLA: элементы, служащие обратными электродами =&gt; верхние картриджи модели "HRUH-В" и "HRUC-В" =&gt; зонд баланса давления модели "HRLS-В" =&gt; нижние картриджи модели "HRLH-В" и "HRLC-В" =&gt; элементы АН-270, АН-269 =&gt; элементы, служащие обратными электродами. Техническая конструкция и взаимосвязь указанных элементов, являющихся составными частями (принадлежностями) указывает на то, что многозондовый прибор HRLA является сложным многокомпонентным электротехническим оборудованием, в котором отсутствует главные и второстепенные элементы, поскольку каждый конструктивный элемент прибора несет конкретную физико-техническую функцию. Это позволяет использовать его в качестве готового геофизического прибора в соответствии с его основным функциональным назначением, описанным выше. ФИО6 прибор бокового каротажа "HRLA" при наличии только верхнего картриджа модели электроники "HRUC-В" и измерительного зонда "HRLS-В" является некомплектным (незавершенным) прибором, непригодным к использованию по его основному функциональному назначению. Верхний картридж модели электроники "HRUC-В" и измерительный зонд модели "HRLS-В" не обладают ни по отдельности, ни в совокупности основным свойством комплектного или завершенного товара (многозондового прибора бокового каротажа "HRLA"), являются его неотъемлемыми частями (т. 4, л.д. 64 - 65). С учетом заключения судебной экспертизы суды первой и апелляционной инстанции пришли к верному выводу, что спорный товар сам по себе не обладает основным свойством электрического прибора для измерения электрических величин и не является комплектным или завершенным товаром, не обладает основным свойством комплектного или готового изделия, является неотъемлемой частью геофизического прибора, следовательно, не подлежит классификации в подсубпозиции 9030 33 100 0 (Осциллоскопы, анализаторы спектра, прочие приборы и аппаратура для измерения или контроля электрических величин, кроме измерительных приборов товарной позиции 9028; приборы и аппаратура для обнаружения или измерения альфа-, бета-, гамма-, рентгеновского, космического или прочих ионизирующих излучений; без записывающего устройства, прочие; электронные). Ссылка таможенного органа о том, что суд не учел пояснения эксперта о том, что спорный товар имеет электроды, следовательно, выполняет функцию многозондового прибора бокового каротажа "HRLA", была правомерно отклонена как противоречащая заключению судебной экспертизы по настоящему делу. При этом судами установлено отсутствие противоречий в выводах экспертов, иных обстоятельств, вызывающих сомнения в достоверности проведенной экспертизы, а также нарушений судом первой инстанции норм статей 64 - 71 АПК РФ при исследовании и оценке представленных сторонами доказательств. Таким образом, ссуды, исследовав и оценив представленные в материалы дела документы, пришли к обоснованному выводу о том, что указанные обстоятельства в их совокупности свидетельствуют о невозможности классификации спорного товара в подсубпозиции 9030 33 100 0 ТН ВЭД ЕАЭС, в связи с чем признали незаконными принятые решения о классификации товара от 26.04.2022 № РКТ-10311000-22/000012 и от 26.04.2022 о внесении изменений (дополнений) в сведения, заявленные в декларации на товары № 10323010/280121/0012682. Выводы судов предыдущих инстанций основаны на имеющихся в материалах дела доказательствах и соответствуют положениям действующего законодательства. Оснований для иной оценки у суда кассационной инстанции не имеется. При таких обстоятельствах суды правомерно пришли к выводу об обоснованности заявленных Обществом требований. Доводы таможенного органа, изложенные в кассационной жалобе, судом округа отклоняются, поскольку были предметом рассмотрения судов первой и апелляционной инстанций, получили надлежащую правовую оценку, не опровергают выводы судов, не свидетельствуют о наличии предусмотренных статьей 288 АПК РФ оснований для отмены обжалуемых судебных актов и направлены по существу на переоценку доказательств и установленных судами фактических обстоятельств дела, что в силу статьи 286 АПК РФ не входит в компетенцию суда кассационной инстанции. Принятые по делу судебные акты соответствуют нормам материального и процессуального права, а содержащиеся в них выводы - установленным по делу фактическим обстоятельствам и имеющимся в деле доказательствам, поэтому отмене не подлежат. Нарушений судами первой и апелляционной инстанций норм процессуального права, являющихся самостоятельными основаниями для отмены принятых судебных актов в силу части 4 статьи 288 АПК РФ , при рассмотрении дела в суде кассационной инстанции не установлено. На основании изложенного и руководствуясь пунктом 1 части 1 статьи 287 , статьями 286 , 289 Арбитражного процессуального кодекса Российской Федерации, Арбитражный суд Поволжского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