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HH27PM0 Серийный номер, выбитый на баллоне 54231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HJ79CLF Серийный номер, выбитый на баллоне 59363 Баллоны пропановые 50 л (21 шт.), брендированные «Air Products», со следующей индивидуализацией: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NG33BUS Серийный номер, выбитый на баллоне 047554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HH28QR2 Серийный номер, выбитый на баллоне 071963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NG44AYX Серийный номер, выбитый на баллоне 076057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NG86BQD Серийный номер, выбитый на баллоне 072243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NG46BJ8 Серийный номер, выбитый на баллоне 074401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HH28FA6 Серийный номер, выбитый на баллоне 072279</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HL28RTE Серийный номер, выбитый на баллоне 079804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NG46ED8 Серийный номер, выбитый на баллоне 074320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NG92EQH Серийный номер, выбитый на баллоне 084988</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HJ84GGT Серийный номер, выбитый на баллоне 011541</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NG38FGX Серийный номер, выбитый на баллоне 084951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KN 58YE3 Серийный номер, выбитый на баллоне 071367</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HJ85PVT Серийный номер, выбитый на баллоне 079720</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HJ85UKV Серийный номер, выбитый на баллоне 003518</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HL33MXB Серийный номер, выбитый на баллоне 047303</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KN 59AM3 Серийный номер, выбитый на баллоне 008195</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KN 59BWG Серийный номер, выбитый на баллоне 027235</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HJ85UJX Серийный номер, выбитый на баллоне 001438</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HJ89UBL Серийный номер, выбитый на баллоне 048533</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HL38HQ5 Серийный номер, выбитый на баллоне 008178</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NG38BM2 Серийный номер, выбитый на баллоне 008100 Баллоны для сварочной смеси Vitkovice стальные бесшовные с маркировкой Air Products 50 л 200 бар (24 шт.) со следующей индивидуализацией: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HL46WAG Серийный номер, выбитый на баллоне 15019497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NG31QWU Серийный номер, выбитый на баллоне APE 1557440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NG31REP APE1558225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NG31TFF Серийный номер, выбитый на баллоне APE1557355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NG31UPS Серийный номер, выбитый на баллоне APE1558319</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NG31VUE Серийный номер, выбитый на баллоне APE1625187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NG32BPQ Серийный номер, выбитый на баллоне APE1557831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NG32CBB Серийный номер, выбитый на баллоне APE1558017</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NG32CC9 Серийный номер, выбитый на баллоне APE1558438</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NG35BAD Серийный номер, выбитый на баллоне APE1557988</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NG37BAY Серийный номер, выбитый на баллоне APE1625023</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NG38LKG Серийный номер, выбитый на баллоне APE1558455</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NG89KL6 Серийный номер, выбитый на баллоне APE1557885</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NG89NG4 Серийный номер, выбитый на баллоне APE1557679</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NG89NV9 Серийный номер, выбитый на баллоне APE1557850</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NG89PC4 Серийный номер, выбитый на баллоне APE1557459</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HH35WAK Серийный номер, выбитый на баллоне 15018742</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HH35XPL Серийный номер, выбитый на баллоне 14654285</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HH36CMT Серийный номер, выбитый на баллоне 14654642</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HL29HAA Серийный номер, выбитый на баллоне 15755730</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HL33BL9 Серийный номер, выбитый на баллоне 14655141</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HL45EAM Серийный номер, выбитый на баллоне 15851948</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HL45QX2 Серийный номер, выбитый на баллоне 15019357</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KT11JNE Серийный номер, выбитый на баллоне 16126018 - Баллоны кислородные Vitkovice стальные бесшовные с маркировкой Air Products 50 л 200 бар (19 шт.) со следующей индивидуализацией: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HJ87LA3 Серийный номер, выбитый на баллоне 13346064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HJ95TFX Серийный номер, выбитый на баллоне 13344296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HJ79UXU Серийный номер, выбитый на баллоне 14654617</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HL34YKK Серийный номер, выбитый на баллоне 15018921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HL38YFX Серийный номер, выбитый на баллоне 13344730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HH39JHM Серийный номер, выбитый на баллоне 15850757</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HL37DVJ Серийный номер, выбитый на баллоне 13344151</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NG38RRD Серийный номер, выбитый на баллоне APE1623886</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KN 59DG1 Серийный номер, выбитый на баллоне APE1623904</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HL38WW7 Серийный номер, выбитый на баллоне 13344450</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NG47BDC Серийный номер, выбитый на баллоне APE1623896</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NG86BD4 Серийный номер, выбитый на баллоне APE1623815</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HL35PN 3 Серийный номер, выбитый на баллоне 15019256</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HH38LXP Серийный номер, выбитый на баллоне 15851002</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HL44KWY Серийный номер, выбитый на баллоне 15850716</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NG94ER0 Серийный номер, выбитый на баллоне APE1556812</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HJ87KV2 Серийный номер, выбитый на баллоне 13345384</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HJ87NCS Серийный номер, выбитый на баллоне 13344748</w:t>
      </w:r>
    </w:p>
    <w:p>
      <w:pPr>
        <w:pStyle w:val="Heading3"/>
      </w:pPr>
      <w:r>
        <w:rPr>
          <w:rFonts w:ascii="Times New Roman" w:hAnsi="Times New Roman" w:eastAsia="Times New Roman" w:cs="Times New Roman"/>
          <w:b/>
          <w:i w:val="0"/>
          <w:sz w:val="22"/>
        </w:rPr>
        <w:t>Пункт 19. Анализ нормы</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HL39MRE Серийный номер, выбитый на баллоне 15755609 - Паллета для транспортировки баллонов с маркировкой Air Products (2 шт.). В соответствии с п. 2.14 договора поставщик вправе потребовать досрочного возврата всего или части оборудования независимо, в том числе, в случае просрочки платежей более, чем на один месяц. При этом, возврат осуществляется в течение трех дней с момента получения соответствующего требования силами и за счет покупателя. При досрочном возврате оборудования стоимость неиспользованной продукции возврату не подлежит. ООО «Корвет» не производило оплату по договору начиная с мая 2023, по состоянию на 03.10.2023 общая сумма задолженности по договору составляла 461 470,35 руб. В адрес ответчика 03.10.2023 истцом направлено досудебное требование о погашении возникшей по договору задолженности, которое оставлено без удовлетворения, что послужило основанием для обращения истца в суд с требованием об обязании возвратить оборудование по договору поставки N 12/К6 от 05.12.2022, брендированного «Air Products». Вместе с тем, ответчик при рассмотрении дела в суде первой инстанции пояснил, что товар утрачен. В связи с тем, что товар утрачен, истец заявил об изменении предмета требований в порядке статьи 49 Арбитражного процессуального кодекса Российской Федерации с учетом чего просит взыскать убытки в виде стоимости утраченного оборудования, переданного истцом в возмездное пользование ответчику по договору поставки N 12/К6 от 05.12.2022, в размере 1 316 300 руб. Согласно статье 506 Гражданского кодекса Российской Федерации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соответствии с пунктом 1 статьи 481 Гражданского кодекса Российской Федерации,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 Согласно пункту 1 статьи 517 Гражданского кодекса Российской Федерации, 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 Пунктом 19 постановления Пленума Высшего Арбитражного Суда Российской Федерации от 22.10.1997 N 18 «О некоторых вопросах, связанных с применением положений Гражданского кодекса Российской Федерации о договоре поставки» определено, что при разрешении споров, связанных с ненадлежащим исполнением покупателем обязанности по возврату поставщику многооборотной тары и средств пакетирования, следует исходить из того, что многооборотная тара и средства пакетирования, в которых поступил товар, должны быть возвращены поставщику в порядке и в сроки, установленные законом, иными правовыми актами, принятыми в соответствии с ними обязательными правилами или договором (статья 517 Гражданского кодекса Российской Федерации). В силу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1 статьи 393 Гражданского кодекса Российской Федерации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Убытки определяются в соответствии с правилами, предусмотренными статьей 15 Гражданского кодекса Российской Федерации, в силу положений которой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Гражданского кодекса Российской Федерации).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Лицо, требующее возмещения причиненных ему убытков, должно доказать факт нарушения ответчиком обязательств, наличие причинно-следственной связи между допущенным нарушением и возникшими у истца убытками, а также размер убытков. При этом, причинно-следственная связь между фактом нарушения права и убытками в виде реального ущерба должна обладать следующими характеристиками: 1) причина предшествует следствию, 2) причина является необходимым и достаточным основанием наступления следствия. Отсутствие хотя бы одного из вышеназванных условий состава правонарушения влечет за собой отказ суда в удовлетворении требования о взыскании убытков. Как следует из материалов дела, ответчик не оспаривает, что товар утрачен. Пунктом 2.13 договора предусмотрено, что полная стоимость оборудования выплачивается покупателем поставщику при утрате оборудования независимо от причин таковой. В связи с чем является несостоятельным довод апелляционной жалобы, что судом не устанавливалось наличие вины ответчика в утрате спорного товара, так как с учетом изложенного, это не имеет правового значения для рассматриваемого спора. Судом установлено, что приложением N 1 к договору от 05.12.2022 стороны пришли к соглашению об установлении размера платы за переданное поставщиком оборудование, в частности, зафиксировав следующую фактическую стоимость передаваемого оборудования на момент заключения договора: - Баллон пропановый 50 л, брендированный «Air Products». Фактическая стоимость за ед. 5 000. - Баллон для сварочной смеси Vitkovice стальной бесшовный с маркировкой Air Products 50 л 200 бар Фактическая стоимость за ед. 26 700. - Баллон кислородный Vitkovice стальной бесшовный с маркировкой Air Products 50 л 200 бар Фактическая стоимость за ед. 26 700. - Паллета для транспортировки баллонов с маркировкой Air Products Фактическая стоимость за ед. 30 000. Фактическая стоимость баллонов пропановых 27 л данным приложением к договору не согласовывалась, но доказательством стоимости указанного оборудования служит счет на оплату N 344 от 11.06.2019, выставленный истцу ООО «Белтехторг» 11.06.2019, из которого следует, что фактическая стоимость 1 единицы такого баллона составляет 1 600,00 руб. Истец указал, что общая стоимость утраченного ООО «Корвет» оборудования составляет 1 316 300 руб., исходя из следующего расчета: - Баллон пропановый 27 л, брендированный «Air Products»: 2 шт. * 1 600 руб./ед. = 3 200 руб.; - Баллон пропановый 50 л, брендированный «Air Products»: 21 шт. * 5 000 руб./ед. = 105 000 руб.; - Баллон для сварочной смеси Vitkovice стальной бесшовный с маркировкой Air Products 50 л 200 бар: 24 шт. * 26 700 руб./ед. = 640 800 руб.; - Баллон кислородный Vitkovice стальной бесшовный с маркировкой Air Products 50 л 200 бар: 19 шт. * 26 700 руб./ед. = 507 300 руб.; - Паллета для транспортировки баллонов с маркировкой Air Products: 2 шт. * 30 000 руб./ед. = 60 000 руб. Судом проверен расчет истца, признан выполненным арифметически и методологически верно. Контррасчет ответчиком не представлен. Доводы ответчика, что ООО «НГКО Новая газовая компания Азов» является ненадлежащим истцом, поскольку ему не принадлежит на праве собственности спорное оборудование, получили надлежащую оценку суда первой инстанции и обоснованно отклонены. Суд указал, что так как требования заявлены в рамках договорных отношений, по условиям которых истец вправе требовать стоимость невозвращенного оборудования, при заключении сделки передающая сторона не обязательно должна быть собственником имущества. Кроме того, согласно пункту 2.11.1 договора право собственности на оборудование сохраняется за поставщиком. Спорное оборудование принято покупателем без замечаний и возражений по передаточным актам именно от истца. Исследовав представленные в дело документы, суд первой инстанции пришел к обоснованному выводу о доказанности истцом совокупности всех условий, необходимых для возмещения убытков, в связи с чем правомерно удовлетворил иск в заявленном размере. В апелляционной жалобе заявитель указывает, что исковое заявление подлежало оставлению без движения, так как истцом уплачена государственная пошлина в меньшем размере, чем предусмотрено законодательством. Указанный довод противоречит материалам дела. Истцом при обращении в арбитражный суд заявлен иск неимущественного характера, уплачена государственная пошлина в сумме 6000 руб., что соответствует нормам законодательства. В ходе рассмотрения дела в суде первой инстанции истцом изменен предмет требований на имущественный, что учтено судом и в обжалуемом решении с истца в доход федерального бюджета взыскана государственная пошлина в размере, недостающим относительно суммы подлежащей уплате, исходя из цены заявленного имущественного требования. Таким образом, возражениями заявителя, изложенными в жалобе, не опровергаются выводы суда первой инстанции. Несогласие с оценкой имеющихся в деле доказательств и с толкованием судом первой инстанции норм материального права, подлежащих применению в деле, не свидетельствует о том, что судом допущены нарушения, не позволившие всесторонне, полно и объективно рассмотреть дело. Учитывая, что все обстоятельства, имеющие значение для правильного разрешения спора, судом установлены и подтверждены представленными в материалы дела доказательствами, оснований для иных выводов по существу спора у суда апелляционной инстанции не имеется. Процессуальных нарушений, влекущих безусловную отмену судебного акта на основании части 4 статьи 270 Арбитражного процессуального кодекса Российской Федерации, судом первой инстанции допущено не было. При таких обстоятельствах апелляционная жалоба не подлежит удовлетворению, а понесенные по ней судебные расходы распределяются в соответствии с нормами статьи 110 Арбитражного процессуального кодекса Российской Федерации.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