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Ростов-на-Дону</w:t>
      </w:r>
    </w:p>
    <w:p>
      <w:pPr>
        <w:spacing w:after="200"/>
        <w:jc w:val="center"/>
      </w:pPr>
      <w:r>
        <w:rPr>
          <w:rFonts w:ascii="Times New Roman" w:hAnsi="Times New Roman" w:eastAsia="Times New Roman" w:cs="Times New Roman"/>
          <w:b w:val="0"/>
          <w:i w:val="0"/>
          <w:sz w:val="22"/>
        </w:rPr>
        <w:t>27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федеральный орган исполнительной власти, уполномоченный на осуществление контроля в сфере закупок, контрольный орган в сфере государственного оборонного заказа, органы исполнительной власти субъекта Российской Федерации, органы местного самоуправления муниципального района, органы местного самоуправления муниципального округа, органы местного самоуправления городского округа, уполномоченные на осуществление контроля в сфере закупок;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федеральный орган исполнительной власти, определенный Правительством Российской Федерации в соответствии с частью 6 статьи 4 настоящего Федерального закона, финансовые органы субъектов Российской Федерации и муниципальных образований, органы управления государственными внебюджетными фондами;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органы внутреннего государственного (муниципального) финансового контроля, определенные в соответствии с Бюджетным кодексом Российской Федерации. Указанный вывод суда является несостоятельным ввиду того, что в решении налогового органа отсутствуют выводы о завышении сметных расходов между налогоплательщиком и заказчиками. Согласно позиции налогового органа, в документации, составленной между заказчиками и ООО «Стройоптимум», «проблемные» контрагенты не фигурируют. Таким образом, согласно представленным документам, заказчики подтверждают выполнение всех работ именно силами ООО «Стройоптимум». При этом, в целях занижения налоговой базы по НДС и налогу на прибыль организаций по полученным доходам от муниципальных заказчиков, ООО «Стройоптимум» использовало схему с привлечением «проблемных» контрагентов, не осуществлявших реальную финансово-хозяйственную деятельность, не имевших ресурсов для выполнения работ, что подтверждается материалами проведенной выездной налоговой проверки. Таким образом, данный вывод суда не имеет отношения к вменяемым ООО «Стройоптимум» правонарушениям. Суд первой инстанции в обжалуемом решении отразил, что работники исполнители по данным налогового органа в своих протоколах допросов подтвердили, что не являлись сотрудниками и не состояли в штате общества, не заключали с ним договоры гражданско-правового характера, денежные средства за выполненные работы на объектах ООО «Стройоптимум» получали от работников не имеющих отношения к обществу. В данном выводе суда отсутствует конкретизация «Общества», поскольку в протоколах допросов свидетелей, имеющихся в материалах дела, зафиксированы показания работников о том, что они не являлись сотрудниками «проблемных» организаций, не заключали с ними договоры ГПХ, не выполняли по их поручениям никакие работы. Суд первой инстанции указал, что ООО «Меркурий», ООО «Безопасность-Регион», ООО «Экспресс Контакт», ООО «Техпром», ООО «Дин», ООО «Полекс», ООО «Единство», ООО «ПКФ Партнер», ООО «Сервис-Локс», ООО «Айсберг», ООО «СМК Комета», ООО «Альянс», ООО «Волга», ООО «Верона», ООО «Конкурент», ООО «Дока», ООО «Орион», ООО «БВТ-Групп», ООО «Вершина», ООО «Максимум», ООО «Новый Поток», ООО «Галактика», ООО «Партнер», ООО «Фортуна», ООО «Факел», ООО «Спектра», ООО «Корона», ООО «Восход», ООО «Конкорд», ООО «Норд Стар», ООО «Экватор», ООО «Барса», ООО «Атлас», ООО «Сахара», ООО «Лилия», ООО «Лидер», ООО «Виктория», ООО «Бархат», являлись действующими предприятиями, ведущими реальную финансово-экономическую деятельность, при этом в материалах дела отсутствуют документы, подтверждающие данный вывод. В решении о привлечении ООО «Стройоптимум» к ответственности за совершение налогового правонарушения в разрезе каждого рассматриваемого объекта проведено сравнение выполненных и сданных работ, по результатам которого установлены «задвоения», о чем также сделаны соответствующие выводы, основанные на имеющихся в материалах дела доказательствах. Суд первой инстанции отразил, что согласно материалам дела заявитель указывал, что каждый объект разделен на подъезды, подвалы, технические этажи, в договорах не указывались и не прописывались конкретные помещения, где выполнялись работы, в том числе и проблемными контрагентами. Вместе с тем, виды и объем работ (а также виды работ, объем и виды строительных материалов) в актах по форме № КС-2, составленными между ООО «Стройоптимум» и «проблемными», а также между заказчиками и ООО «Стройоптимум» идентичен и не разделен на подъезды, подвалы, технические этажи. Далее судом первой инстанции оспариваемого решения отражено, что ООО «Стройоптимум» представлены накладные на отпуск материалов по форме М-15, а также карточки бухгалтерского учета по счетам 10 и 20, подтверждающие проводки Дт10.07. Кт10.08 и далее Дт20.01 Кт10.07. Вместе с тем, в решении о привлечении к ответственности за совершение налогового правонарушения налоговым органом отражен факт непредставления накладных по форме М-15, а также в представленных по требованию карточках бухгалтерского учета по счетам 10 и 20 отсутствуют проводки по передаче материалов субподрядчикам и их дальнейшее списание в затраты. Кроме того, налогоплательщиком в рамках рассмотрения судебного дела не заявлялось ходатайство о приобщении данных документов. Выводы о выявлении идентичности выполнения работ «спорными» контрагентами, что привело к умышленному занижению ООО «Стройоптимум» налоговой базы по НДС и налогу на прибыль организаций, отражены в решении в разрезе следующих объектов: г. Тольятти, ФИО58, д. 26; &lt;...&gt; (корп. 1); &lt;...&gt;; &lt;...&gt;; &lt;...&gt;. По остальным объектам капитального ремонта установлены иные обстоятельства, подтверждающие умышленное занижение ООО «Стройоптимум» налоговой базы по НДС и налогу на прибыль организаций такие как: -заключение договоров с «проблемными» контрагентами до заключения договоров с заказчиками; -выполнение и сдача работ заказчику до заключения договора с «проблемными» субподрядчиками и выполнениями ими таких работ (на дату заключения договоров с «проблемными» субподрядчиками, работы, отраженные в указанных договорах, уже были выполнены и (или) сданы заказчику); -принятие работ от «проблемных» контрагентов после сдачи всех работ заказчику; -оформление проверяемым лицом документов с несуществующими организациями (заключение договоров до даты регистрации контрагентов -юридических лиц); -подписание документов неустановленными лицами контрагентов (подписант не являлся руководителем на дату подписания документов, руководитель не подтверждает взаимоотношения с ОО «Стройоптимум»); -содержание в документах недостоверных (противоречивых сведений) (на дату подписания договоров, расчетные счета, отраженные в договорах, не были открыты в банках); -отсутствие экономической направленности сделки (отсутствие прибыли), ввиду идентичной стоимости выполненных работ, отраженных в актах КС-2 между Заказчиком и ООО «Стройоптимум», и между ООО «Стройоптимум» и «проблемными» контрагентами; -установлены реальные исполнители работ (в результате анализа журналов инструктажей и технике безопасности, а также допросов свидетелей); -самостоятельная закупка строительных материалов (ООО «Стройоптимум» включало в итоговую стоимость работ стоимость строительных материалов. При этом сведения бухгалтерского (налогового учета), журналов входного учета и контроля качества получаемых деталей, материалов, конструкций и оборудования, представленных заказчиками свидетельствуют о поставках строительных материалов другими контрагентами); -сотрудникам ООО «Стройоптимум», ответственным за строительство, не известно о взаимоотношениях с «проблемными» контрагентами; -отсутствие у «проблемных» контрагентов необходимых условий для исполнения обязательств по сделке (основных средств, производственных активов, складских помещений, транспортных средств). Таким образом, налоговым органом установлена совокупность обстоятельств, которые во взаимной связи, свидетельствующая об умышленном нарушении ООО «Стройоптимум» положении ст. ст. 169 , 171 , 172 , 252 , пп.2 п.2 ст. 54.1 НК РФ в виде неправомерной неуплаты НДС в связи с завышением налоговых вычетов по НДС и завышении расходов при исчислении налога на прибыль. Довод ООО «Стройоптимум» о том, что налоговым органом не произведен анализ объема выполненных работ, а только сверены позиции, согласно порядковым номерам, подлежит отклонению, поскольку в решении в разрезе каждого объекта отражены выводы о совпадении работ с актами заказчика в полном объеме или указана конкретизация вида работ с отражением ее порядкового номера в акте по форме №КС-2 вместе с отражением полного совпадения объема работ. Довод ООО «Стройоптимум» о том, что налоговым органом не учтены понижающие коэффициенты, отраженные в актах о приемке выполненных работ по форме №КС-2 в соответствии с письмом Министерства Юстиции РФ от 27.04.2018 №01/57049-Ю Л, признается судом необоснованным, поскольку указанное письмо отменяет письмо от 27 ноября 2012 N 2536-ИП/12/ГС, в котором изложена информационно - разъяснительная позиция Госстроя по применению понижающих коэффициентов при определении сметной стоимости строительства. В указанных письмах не даны разъяснения о том, что понижающие коэффициенты вместе со снижением сметной стоимости также снижают объем выполнения работ. Ссылка общества на рассматриваемое письмо не обоснована, не имеет к делу отношения и не опровергает обстоятельств (выводов), установленных налоговым органом по результатам проведенной выездной налоговой проверки и отраженных в рассматриваемом решении о привлечении к ответственности за совершение налогового правонарушения. На основании вышеизложенного, суд приходит к выводу об умышленном характере действий ООО «Стройоптимум», направленных исключительно на минимизацию налоговых обязательств по НДС и налогу на прибыль организаций путем создания формального документооборота со спорными контрагентами, которые фактически не выполняли в адрес общества работы, поставку товаров не осуществляли, что свидетельствует о нарушении налогоплательщиком положений пп.2 п. 2 ст. 54.1 НК РФ . Оценив представленные в материалы дела доказательства в совокупности, а также доводы заявителя, суд пришел выводу о том, что оспариваемое решение соответствует Налоговому Кодексу РФ и прав заявителя не нарушает. В соответствии с п. 3 ст. 201 Арбитражного процессуального кодекса РФ в случае, если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 в связи с чем требования заявителя о признании недействительным решения налогового органа от 18.04.2023 №16-27/8-24 - удовлетворению не подлежат. На основании изложенного, руководствуясь статьями 258 , 269 – 271 Арбитражного процессуального кодекса Российской Федерации, арбитражный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