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Кем ФИО11 или иным лицом, выполнены подписи в графе «получил» на следующих документах»: Накладная на отпуск товара №3 от 20.01.2020 Накладная на отпуск товара №33 от 24.02.2021 Накладная на отпуск товара №23 от 30.11.2020 2.Соответствует ли время рукописной записи, подписи, дате, указанной в документе, а именно в расписке выполненной в нижней части листа А4 «Предоплата к Договору №24 от 27 марта 2021 г. 143 000 (сто сорок три тысячи рублей). Получил от ФИО9 за ИП «Башурова». ИП ФИО3, 29.03.2021, подпись». Если нет - то в какой период времени выполнена рукописная запись, подпись в расписке, выполненной в нижней части листа А4? Экспертом представлены заключения №№1638/3-3 от 09.12.2022 и №1639/4-3 от 14.07.2023, где сделаны следующие выводы: Ответить на вопрос №1 не представляется возможным. Ответ на вопрос №2: время выполнения расписки, о получении предоплаты по договору №24 от 27 марта 2021, датированной «29.03.2021 г», расположенной в нижней части листа, содержащего расписку о получении предоплаты по договору № 24 от 27.03.2021, датированную «27.03.2021» не соответствует указанной в ней дате. Рукописные записи и подписи в расписке выполнены не ранее начала 2022 года - Автономной некоммерческой организации «Байкальский центр судебных экспертиз, права и землеустройства» На разрешение эксперта поставлены следующие вопросы: С каким промежутком времени (в одно и то же приблизительное время или значительно разное время) исполнены в расписках, выполненных на одном листе формата А4, а именно: надпись, датированная 27.03.2021 и расположенная в верхней части этого листа: «Предоплата к Договору № 24 от 27 марта 2021 г. 200 000 (двести тысяч рублей). Получил от ФИО9 за ИП «Башурова». ИП ФИО3, 27.03.2021, подпись» и надпись, датированная 29.03.2021 и расположенная в нижней части этого же листа формата А4: «Предоплата к Договору № 24 от 27 марта 2021 г. 143 000 (сто сорок три тысячи рублей). Получил от ФИО9 за ИП «Башурова». ИП ФИО3, 29.03.2021, подпись»? АНО «Байкальский центр судебных экспертиз, права и землеустройства» представило заключение эксперта №38-06/2024/14, в котором экспертом сделаны следующие выводы: «В расписках представленных на исследование, выполненных на одном листе формата А4, а именно: между рукописными текстами, расположенными в верхней части листа «Предоплата к Договору № 24 от 27 марта 2021 г. 200 000 (двести тысяч рублей). Получил от ФИО9 за ИП «Башурова». ИП ФИО3, 27.03.2021, подпись» и рукописным текстом расположенным в нижней части этого же листа формата А4: «Предоплата к Договору № 24 от 27 марта 2021 г. 143 000 (сто сорок три тысячи рублей). Получил от ФИО9 за ИП «Башурова». ИП ФИО3, 29.03.2021, подпись» какого либо хронологического разрыва не установлено. Все рукописные тексты и подписи относятся к одному временному периоду». При этом, как правильно указал суд первой инстанции, в материалы дела представлены противоречивые доказательства относительно того кто именно: предприниматель ФИО11 или предприниматель ФИО2 - осуществляли оплату указанных товаров и работ. Помимо этого, как верно указано судом первой инстанции, сторонами не велось должного учета движения денежных средств, и не раскрыты источники их получения, экспертами не даны положительные ответы на вопросы об авторстве подписей и датах изготовления документов, из представленных доказательств невозможно установить цели приобретения тех или иных материалов (осуществлялось ли приобретение имущества на общие нужды или на нужды конкретного лица) и то обстоятельство - за чей счет они приобретались. Более того, как подтвердили стороны, между ними отсутствовало письменное соглашение о ведении совместной деятельности и о порядке вкладов сторон в совместную деятельность (статья 1041 ГК РФ ). Так, предприниматель ФИО12 (истец по первоначальному иску) основывает свои требования, в том числе, на рукописных записях предпринимателя ФИО2, которые, как верно указано судом первой инстанции, нельзя однозначно истолковать как доказательство получения ею денежных средств от предпринимателя ФИО11 В то же время, отсутствуют безусловные доказательства передачи сторонам друг другу денежных средств и основания для такой передачи, а также целей, на которые эти денежные средства должны были быть израсходованы. Наряду с этим, что также верно указано судом первой инстанции, после начала сотрудничества и произведения определенной части расходов, между сторонами возник конфликт, в результате чего стороны ведут себя недобросовестно по отношению друг к другу, что следует из их позиций, представления противоречащих доказательств и позиции третьих лиц, дающих противоречивые пояснения относительно одних и тех же обстоятельств. В связи с чем, суд первой инстанции пришел к верному выводу об отсутствии оснований считать безусловно доказанными требования как по первоначальному, так и по встречному искам. Так, на основании статьи 10 ГК РФ 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 В случае несоблюдения требований, предусмотренных пунктом 1 настоящей статьи, суд,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частично, а также применяет иные меры, предусмотренные законом. В пункте 1 постановления Пленума Верховного Суда Российской Федерации от 23.06.2015 №25 «О применении судами некоторых положений раздела I части первой Гражданского кодекса Российской Федерации» разъяснено, что поведение одной из сторон может быть признано недобросовестным не только при наличии обоснованного заявления другой стороны, но и по инициативе суда, если усматривается очевидное отклонение действий участника гражданского оборота от добросовестного поведения. С учетом вышеизложенного, суд первой инстанции, установив факт недобросовестного поведения сторон, что, в свою очередь, является основанием для отказа в заявленных требованиях, пришел к правомерному выводу об отказе в удовлетворении как первоначально заявленного, так и встречного исковых требований. Доводы жалобы предпринимателя ФИО2 о том, что истом по встречному иску доказано наличие денежных средств необходимых для несения расходов по приобретению материальных средств и оплаты спорных выполненных работ, отклоняются судом апелляционной инстанции, поскольку, как указано в мотивировочной части настоящего постановления, сторонами не велось должного учета движения денежных средств, и не раскрыты источники их получения, экспертами не даны положительные ответы на вопросы об авторстве подписей и датах изготовления документов, из представленных доказательств невозможно установить цели приобретения тех или иных материалов (осуществлялось ли приобретение имущества на общие нужды или на нужды конкретного лица) и то обстоятельство за чей счет они приобретались. В связи с чем, подлежат и отклонению доводы предпринимателя ФИО12 о том, что суду первой инстанции представлены документы, свидетельствующие о наличии необходимых денежных средств у истца по первоначальному иску. Доводы жалобы предпринимателя ФИО2 о том, что истец по первоначальному иску, зная о том, что его подпись имеет высокую вариационность и лаконичность, что подтверждается его подписями в том числе и в нотариальных документах, использовал заявление о фальсификации документов для затягивания рассмотрения дела, подлежат отклонению судом апелляционной инстанции, поскольку данное заявление является правом лица, участвующим в деле, которым предприниматель ФИО12 и воспользовался. Доводы жалобы предпринимателя ФИО2 о том, что при рассмотрении дела суд не выносил на обсуждение сторон обстоятельства, явно свидетельствующие о таком недобросовестном поведении, подлежат отклонению судом апелляционной инстанции, поскольку само по себе не является определяющим правовым основанием для вывода о невозможности принятия соответствующего решения судом первой инстанции на основе имеющихся доказательств и пояснений участвующих в деле лиц. Доводы жалобы предпринимателя ФИО2 о том, что отказывая последней во встречном иске, суд не учел, что денежные средства, полученные ФИО12 у предпринимателя ФИО13 для передачи ФИО2 после расторжения договора на изготовление мебели №43-Керчь не были ей возвращены, либо потрачены ФИО12 в ее интересах в полном объеме, подлежат отклонению судом апелляционной инстанции, поскольку между предпринимателями ФИО12 и ФИО2 отсутствовало письменное соглашение о ведении совместной деятельности и о порядке вкладов сторон в совместную деятельность, доказательств обратного ни при рассмотрении дела судом первой инстанции, ни при апелляционной обжаловании не представлено. Кроме того, суд апелляционной инстанции учитывает, что в данном случае имело место перечисление денежных средств истцом и ответчиком друг другу. Доводы жалобы предпринимателя ФИО12 о том, что заключению эксперта судом первой инстанции не дана соответствующая оценка, учитывая, что результат проведенной экспертизы свидетельствует о недобросовестности ответчика по первоначальному иску, отклоняются судом апелляционной инстанции, поскольку в ходе рассмотрения дела судом первой инстанции установлена недобросовестность как со стороны предпринимателя ФИО12, так и со стороны предпринимателя ФИО2 Доводы жалобы предпринимателя ФИО12 о том, что не приведение в решении возражений, объяснений, а также не исследование предоставленных доказательств, которые суд обязан учитывать при вынесении решения, является по существу лишением возможности доступа к правосудию, подлежат отклонению судом апелляционной инстанции, поскольку неотражение в судебном акте всех имеющихся доказательств либо доводов стороны не свидетельствует об отсутствии их надлежащей судебной проверки и оценки. Следует также отметить, что исходя из принципа правовой определенности, решение суда первой инстанции, основанное на полном и всестороннем исследовании обстоятельств дела, не может быть отменено исключительно по мотиву несогласия с оценкой указанных обстоятельств, данной судом первой инстанции. Иные доводы, изложенные как в жалобе предпринимателя ФИО2, так и предпринимателя ФИО11 проверены судом апелляционной инстанции и подлежат отклонению, так как свидетельствуют о несогласии с выводами суда первой инстанции и не могут являться основанием для отмены судебного акта, принятого с правильным применением норм материального права. Также следует отметить, что несогласие заявителей жалоб с оценкой имеющихся в данном деле доказательств и с толкованием судом первой инстанции норм материального права, подлежащих применению в рамках его рассмотрения, не свидетельствует о том, что судом допущены нарушения, не позволившие всесторонне, полно и объективно рассмотреть возникший спор. Нарушений норм процессуального права, в том числе влекущих безусловную отмену судебного акта, судом первой инстанции не допущено. При таких обстоятельствах, основания для отмены или изменения решения суда от 01.07.2024 и удовлетворения апелляционных жалоб отсутствуют. В силу статьи 110 АПК РФ судебные расходы по уплате государственной пошлины за рассмотрение апелляционных жалоб относятся на их заявителей. Руководствуясь статьями 258 , 268 - 271 Арбитражного процессуального кодекса Российской Федерации, Шестой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