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защита жизни и здоровья граждан;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пунктом 7 части 3 статьи 3 Закона РФ от 11.03.1992 № 2487-1 «О частной детективной и охранной деятельности в Российской Федерации»;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Федерации, и (или) с принятием соответствующих мер реагирования на их сигнальную информацию;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консультирование и подготовка рекомендаций клиентам по вопросам правомерной защиты от противоправных посягательств;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обеспечение порядка в местах проведения массовых мероприятий;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обеспечение внутриобъектового и пропускного режимов на объектах, за исключением объектов, предусмотренных пунктом 7 части 3 Закона №2487-1;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Закона № 2487-1. 26 октября 2023 года в центр лицензионно-разрешительной работы Управления Росгвардии по Иркутской области поступило информационное письмо от директора Федерального государственное унитарного предприятия «Охрана» Росгвардии по Иркутской области (ФГУП «Охрана» Росгвардии по Иркутской области) ФИО2 (вх. 7082) о грубом нарушении лицензионных требований и условий при осуществлении частной охранной деятельности со стороны ООО «Евраас-Охрана». В рамках проверки фактов и обстоятельств, изложенных в информационном письме, поступившем от директора ФГУП «Охрана» Росгвардии по Иркутской области, в соответствии с пунктом 20 части 1 статьи 9 Федерального закона от 3 июля 2016 года №226-ФЗ «О войсках национальной гвардии Российской Федерации», частью 2 статьи 19.2 Федерального закона от 4 мая 2011 года № 99-ФЗ «О лицензировании отдельных видов деятельности», пунктом 37.4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(надзора) за соблюдением законодательства Российской Федерации в области частной охранной деятельности, утвержденного приказом Федеральной службы войск национальной гвардии Российской Федерации от 30 ноября 2019 № 395, на основании распоряжения Управления Росгвардии по Иркутской области от 31 октября 2023 года № 237-р «О проведении внеплановой выездной проверки ООО «Евраас-Охрана», в период с 7 ноября по 17 ноября 2023 года проведена внеплановая выездная проверка ООО «Евраас-Охрана». В рамках проверки 10 ноября 2023 года осуществлен выезд на охраняемые ООО «Евраас-Охрана» объекты - Отделение Фонда пенсионного и социального страхования Российской Федерации по Иркутской области, расположенные по адресу: &lt;...&gt;; &lt;...&gt;, где установлено фактическое оказание охранных услуг силами ООО «Евраас-Охрана» по государственному контракту № 867 на оказание охранных услуг частной охраны (выставление поста охраны) в г. Иркутск от 28 августа 2023 года, на которые в соответствии с действующим законодательством Российской Федерации охранная деятельность не распространяется. Результаты проверки зафиксированы в акте проверки от 17.11.2023. По факту выявленных нарушений административным органом в отношении ООО «Евраас-Охрана» составлен протокол об административном правонарушении от 29.11.2023 №38ЛРР002271123213773, которым действия (бездействие) лица, привлекаемого к административной ответственности, квалифицированы по части 3 статьи 14.1 Кодекса Российской Федерации об административных правонарушениях (далее – КоАП РФ). На основании статьи 23.1 КоАП РФ административный орган обратился в суд с заявлением о привлечении общества к административной ответственности. Четвертый арбитражный апелляционный суд, повторно рассмотрев материалы дела, проверив в пределах, установленных статьей 268 Арбитражного процессуального кодекса Российской Федерации, соответствие выводов, содержащихся в обжалуемом судебном акте, имеющимся в материалах дела доказательствам, правильность применения арбитражным судом первой инстанции норм материального права и соблюдения норм процессуального права, оценив приведенные лицами, участвующими в деле, доводы, установил оснований для отмены судебного акта. Согласно части 6 статьи 205 Арбитражного процессуального кодекса Российской Федерации при рассмотрении дела о привлечении к административной ответственности арбитражный суд в судебном заседании устанавливает, имелось ли событие административного правонарушения и имелся ли факт его совершения лицом, в отношении которого составлен протокол об административном правонарушении, имелись ли основания для составления протокола об административном правонарушении и полномочия административного органа, составившего протокол,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лица, в отношении которого составлен протокол, а также определяет меры административной ответственности. Частью 5 указанной статьи также предусмотрено, что по делам о привлечении к административной ответственности обязанность доказывания обстоятельств, послуживших основанием для составления протокола об административном правонарушении, не может быть возложена на лицо, привлекаемое к административной ответственности. Частью 4 статьи 14.1 КоАП РФ предусмотрено, что осуществление предпринимательской деятельности с грубым нарушением требований и условий, предусмотренных специальным разрешением (лицензией), за исключением случаев, предусмотренных частью 1.1 статьи 14.4.2 настоящего Кодекса, влечет наложение административного штрафа на лиц, осуществляющих предпринимательскую деятельность без образования юридического лица, в размере от четырех тысяч до восьми тысяч рублей или административное приостановление деятельности на срок до девяноста суток; на должностных лиц - от пяти тысяч до десяти тысяч рублей; на юридических лиц - от ста тысяч до двухсот тысяч рублей или административное приостановление деятельности на срок до девяноста суток. Понятие грубого нарушения устанавливается Правительством Российской Федерации в отношении конкретного лицензируемого вида деятельности (примечание к статье 14.1 КоАП РФ). Статьей 3 Федерального закона от 04.05.2011 № 99-ФЗ "О лицензировании отдельных видов деятельности" (далее - Федеральный закон № 99-ФЗ) установлено, что лицензия – 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услуг, составляющих лицензируемый вид деятельности), которое подтверждается записью в реестре лицензий; лицензионные требования - обязательные требования, которые связаны с осуществлением лицензируемых видов деятельности, установлены положениями о лицензировании конкретных видов деятельности, основаны на соответствующих требованиях законодательства Российской Федерации и (или) положениях международных договоров Российской Федерации, не требующих издания внутригосударственных актов для их применения и действующих в Российской Федерации, направлены на обеспечение достижения целей лицензирования и оценка соблюдения которых осуществляется в порядке, предусмотренном настоящим Федеральным законом. Согласно пункту 32 части 1 статьи 12 Федерального закона № 99-ФЗ частная охранная деятельность подлежит лицензированию. В соответствии со статьей 1 Закона Российской Федерации от 11.03.1992 №2487-1 "О частной детективной и охранной деятельности в Российской Федерации" (далее - Закон № 2487-1) частная детективная и охранная деятельность определяется как оказание на возмездной договорной основе услуг физическим и юридическим лицам, имеющими специальное разрешение (лицензию) органов внутренних дел организациями и индивидуальными предпринимателями в целях защиты законных прав и интересов своих клиентов. Статьей 3 Закона №2487-1 предусмотрено, что в целях охраны разрешается предоставление услуг, в том числе обеспечение внутриобъектового и пропускного режимов на объектах, за исключением объектов, предусмотренных пунктом 7 настоящей части;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настоящего Закона. В силу части 3 статьи 11 Закона №2487-1 частная охранная деятельность не распространяется на объекты государственной охраны и охраняемые объекты, предусмотренные Федеральным законом от 27 мая 1996 года N 57-ФЗ "О государственной охране", а также на объекты, перечень которых утверждается Правительством Российской Федерации. Соблюдение требований, установленных данной статьей Закона №2487-1, является лицензионным требованием (подпункт «г» пункта 3 Положения о лицензировании частной охранной деятельности, утвержденного Постановлением Правительства Российской Федерации от 23.06.2011 № 498). Перечень объектов, на которые частная охранная деятельность не распространяется, утвержден Постановлением Правительства Российской Федерации от 14.08.1992 № 587 (далее - Перечень № 587). В соответствии с пунктом 1 Перечня №587, к указанным объектам носятся здания (помещения), строения, сооружения, прилегающие к ним территории и акватории, используемые федеральными органами законодательной и исполнительной власти (за исключением зданий (помещений), строений, сооружений, прилегающих к ним территорий Управления делами Президента Российской Федерации, территориальных органов ФНС России, Росприроднадзора, Ростехнадзора, Росалкогольрегулирования, а также зданий (помещений), строений, сооружений, прилегающих к ним территорий Минтранса России и подведомственных ему федеральных органов исполнительной власти, их территориальных органов, которым в установленном Правительством Российской Федерации порядке в связи с обеспечением антитеррористической защищенности присвоена категория, кроме первой категории), иными государственными органами Российской Федерации. Суд первой инстанции, установив, что ООО «Евраас-Охрана» оказывало охранные услуги в отношении объектов Отделения Фонда пенсионного и социального страхования Российской Федерации по Иркутской области, которые относятся к объектам, подлежащим государственной охране, признал доказанным наличие в действиях общества объективной стороны вменяемого правонарушения. Суд апелляционной инстанции полагает данные выводы суда первой инстанции ошибочными в силу следующего. Согласно правовой позиции Конституционного Суда Российской Федерации, закрепленной в Определении от 21 декабря 2011 года №1863-О-О, установление в качестве объектов, подлежащих государственной охране, зданий (помещений), строений, сооружений, прилегающих к ним территорий и акваторий федеральных органов законодательной и исполнительной власти, органов законодательной (представительной) и исполнительной власти субъектов Российской Федерации, иных государственных органов Российской Федерации, органов местного самоуправления направлено на надлежащее обеспечение безопасности указанных объектов ввиду их особого статуса. Таким образом, в целях применения пункта 1 Перечня №587 определяющее значение имеет факт использования таких объектов федеральными органами законодательной и исполнительной власти, органами законодательной (представительной) и исполнительной власти субъектов Российской Федерации, иными государственными органами Российской Федерации в процессе осуществления своей деятельности. Постановлением Верховного Совета Российской Федерации от 27 декабря 1991 года № 2122-1 утверждено Положение о Пенсионном фонде России, согласно которому ПФР является самостоятельным финансово - кредитным учреждением, выполняющим отдельные банковские операции, осуществляющим свою деятельность в соответствии с законодательством Российской Федерации и настоящим Положением. Пенсионный фонд России обеспечивает целевой сбор и аккумуляцию страховых взносов, организацию работы по взысканию с работодателей и граждан, виновных в причинении вреда здоровью работников и других граждан, сумм государственных пенсий по инвалидности вследствие трудового увечья, профессионального заболевания или по случаю потери кормильца; организацию и ведение индивидуального (персонифицированного) учета застрахованных лиц; направляет средства на выплату пенсий, пособий по уходу за ребенком; оказывает органами социальной защиты населения материальной помощи престарелым и нетрудоспособным гражданам. Указ Президента Российской Федерации от 21 января 2020 года № 21 "О структуре федеральных органов исполнительной власти" не относит Пенсионный фонд России к структуре федеральных органов исполнительной власти Российской Федерации. Фонд пенсионного и социального страхования Российской Федерации (далее - Социальный фонд России, СФР), образованный путем реорганизации с 01 января 2023 г. государственного учреждения - ПФР с одновременным присоединением к нему Фонда социального страхования Российской Федерации, также является государственным учреждением с организационно-правовой формой - государственный внебюджетный фонд (часть 1 статьи 2 Федерального закона от 14 июля 2022 г. N 236-ФЗ "О Фонде пенсионного и социального страхования Российской Федерации" (далее - Закон N 236-ФЗ), отвечает по своим обязательствам всем принадлежащим ему имуществом, за исключением имущества, на которое не может быть обращено взыскание. Положения Гражданского кодекса Российской Федерации, Федерального закона от 12 января 1996 года № 7-ФЗ "О некоммерческих организациях" о юридических лицах применяются к СФР, его территориальным органам постольку, поскольку иное не предусмотрено настоящим Федеральным законом (статья 2 Закона № 236-ФЗ). С учетом изложенного, наделение Пенсионного фонда России (в настоящее время - Социального фонда России) публично-властными полномочиями по обеспечению конституционного права на государственную пенсию, в том числе полномочиями по назначению указанных пенсий, не может служить основанием для отнесения ПФР и СФР к системе федеральных органов исполнительной власти и иных государственных органов для целей, предусмотренных Постановлением Правительства N 587, в силу отсутствия соответствующего законодательного закрепления за Фондами статуса органов, поименованных в данном Постановлении Правительства Российской Федерации. Не включение Пенсионного фонда России (Социального фонда России) и их территориальные органы в Перечень объектов, подлежащих обязательной охране войсками национальной гвардии Российской Федерации, утвержденный Распоряжением Правительства Российской Федерации от 15 мая 2017 г. N 928-р, также свидетельствует об отсутствии оснований для расширительного толкования Постановления Правительства №587. Приведенные выводы согласуются с правовой позицией, изложенной в Определении Верховного Суда Российской Федерации от 06.09.2024 № 301-ЭС24-3950 по делу №А29-3852/2023. На основании изложенного суд апелляционной инстанции признает ошибочными выводы суда первой инстанции и административного органа о том, что оказание обществом охранных услуг на объектах Отделения Фонда пенсионного и социального страхования Российской Федерации по Иркутской области является нарушением части 3 статьи 11 Закона №2487-1. Соответственно, оснований для привлечения общества к административной ответственности по части 4 статьи 14.1 КоАП РФ не имеется. При таких обстоятельствах, решение суда первой инстанции подлежит отмене по основаниям пункта 4 части 1 статьи 270 Арбитражного процессуального кодекса Российской Федерации ввиду неправильного применения норм материального права, с принятием нового судебного акта об отказе в удовлетворении требований. Руководствуясь статьями 258 , 268 - 271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