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Формирование снежного вала пред барьерным ограждением слева: км 204+950, км 201+870, км 197+050, км 194+000, км 183+150, км 179+240, км 175+278, км 168+000, км 167+776, км 148+460, км 139+550, км 137+310, км 96+000, км 87+500 справа: км 205+000, км 203+900, км 202+000, км 201+890, км 197+000, км 179+240, км 175+278, км 168+000, км 167+776, что является нарушением подпункта а) пункта 13.1, пунктов 13.3, 13.6 Технического регламента таможенного союза 014/2011 от 18.10.2011 «Безопасность автомобильных дорог», пункта 6.2 ГОСТа 33181-2014 «Дороги автомобильные общего пользования. Требования к уровню зимнего содержания»;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Отсутствие видимости светоотражающих элементов барьерного ограждения слева: км 204+950, км 201+870, км 197+050, км 194+000, км 183+150, км 179+240, км 175+278, км 168+000, км 167+776, км 148+460, км 139+550, км 137+310, км 96+000, км 87+500 справа: км 205+000, км 203+ 900, км 202+000, км 201+890, км 197+000, км 179+240, км 175+278, км 168+000, км 167+776, что является нарушением пункта 13.3 Технического регламента таможенного союза 014/2011 от 18.10.2011 «Безопасность автомобильных дорог», пункта 5.1 ГОСТа Р 50571-2011 «Технические средства организации дорожного движения. Светоотражатели дорожные. Общие технические требования. Правила применения»;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Формирование снежного вала у барьерного ограждения мостового сооружения км 179+233, км 175+277, км 167+881, км 162+575, км 139+552, км 87+172, что является нарушением подпункта г) пункта 13.1, пункта 13.3 Технического регламента таможенного союза 014/2011 от 18.10.2011 «Безопасность автомобильных дорог», пункта 6.2 ГОСТа 33181-2014 «Дороги автомобильные общего пользования. Требования к уровню зимнего содержания», пункта 8.9 ГОСТа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выполнение работ по снегоочистке площадок отдыха и стоянок транспортных средств слева км 176+860, что является нарушением подпункта а) пункта 13.1, пункта 13.9 Технического регламента таможенного союза 014/2011 от 18.10.2011 «Безопасность автомобильных дорог», пункта 11 ГОСТа 33181-2014 «Дороги автомобильные общего пользования. Требования к уровню зимнего содержания», пункта 8.4 ГОСТа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Утрата дорожного знака 6.13 «Километровый знак» справа км 201+000, что является нарушением подпункта а) пункта 13.5 Технического регламента таможенного союза 014/2011 от 18.10.2011 «Безопасность автомобильных дорог», пункта 6.2.3 ГОСТа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Отсутствие дорожного знака 3.24 «Ограничение максимальной скорости» 60 км/ч для дорог с УСП км 191+100, км 139+650, км 71+340, что является нарушением подпункта д) пункта 13.1, подпункта а) пункта 13.5 Технического регламента таможенного союза от 18.10.2011 «Безопасность автомобильных дорог», пункта 6.2.1 ГОСТа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Относительная ширина очистки обочин менее 50 % справа км 87+450, км 85+700, что является нарушением подпункта в) пункта 13.1, подпункта д) пункта 13.2 Технического регламента таможенного союза от 18.10.2011 «Безопасность автомобильных дорог», пункта 6.1 ГОСТа 33181-2014 «Дороги автомобильные общего пользования. Требования к уровню зимнего содержания», пункта 8.3 ГОСТа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Выявленные нарушения зафиксированы протоколом осмотра территорий, помещений (отсеков), производственных и иных объектов, продукции (товаров) и иных предметов от 03.04.2023 № 09/ДОР с приложенными видео и фотоматериалами, а также актом постоянного рейда от 03.04.2023 № 014/ДОР. Указанные обстоятельства послужили основанием для вынесения уполномоченным должностным лицом Управления определения от 03.04.2023 №51505092023-001 о возбуждении дела об административном правонарушении и составления в отношении Общества протокола от 26.04.2023 №008058/117 об административном правонарушении, ответственность за которое предусмотрена частью 3 статьи 14.43 КоАП РФ. На основании части 3 статьи 23.1 КоАП РФ протокол об административном правонарушении и иные материалы проверки направлены Управлением в арбитражный суд для решения вопроса о привлечении ООО «Технострой» к административной ответственности по части 3 статьи 14.43 КоАП РФ. Суд первой инстанции пришел к выводу о наличии в действиях Общества состава вмененного административного правонарушения, не установил существенных процессуальных нарушений в ходе производства по делу об административном правонарушении, а также оснований для применения положений статьи 2.9 КоАП РФ, в связи с чем привлек Общество к административной ответственности в соответствии с указанной квалификацией с назначением наказания в виде административного штрафа в размере 350000 руб. Исследовав материалы дела, оценив доводы сторон, проверив правильность применения судом первой инстанции норм материального и процессуального права, суд апелляционной инстанции приходит к следующим выводам. В соответствии с частью 3 статьи 14.43 КоАП РФ повторное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влечет наложение административного штрафа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Субъектом правонарушения является лицо, ответственное за соблюдение установленных правил и норм, а именно изготовитель, исполнитель (лицо, выполняющее функции иностранного изготовителя), продавец соответствующей продукции. В соответствии с примечанием к статье 14.43 КоАП РФ под подлежащими применению до дня вступления в силу соответствующих технических регламентов обязательными требованиями в указанной статье и статье 14.47 КоАП РФ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Договором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1-2, 6.2 статьи 46 Федерального закона от 27.12.2002 № 184-ФЗ «О техническом регулировании» (далее – Закон № 184-ФЗ). В соответствии с пунктом 6 статьи 7 Закона № 184-ФЗ технические регламенты применяются одинаковым образом и в равной мере независимо от вида нормативного правового акта, которым они приняты, страны и (или) места происхождения продукции или осуществления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видов или особенностей сделок и (или) физических и (или) юридических лиц, являющихся изготовителями, исполнителями, продавцами, приобретателями, в том числе потребителями, с учетом положений пункта 9 настоящей статьи. Согласно статье 12 Федерального закона от 10.12.1995 № 196-ФЗ «О безопасности дорожного движения» (далее - Закон № 196-ФЗ) ремонт и содержание дорог на территории Российской Федерации должны обеспечивать безопасность дорожного движения.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 осуществляющих содержание автомобильных дорог. В силу положений части 1 статьи 17, части 1 статьи 18 Федерального закона от 08.11.2007 № 257-ФЗ «Об автомобильных дорогах и дорожной деятельности» (далее - Закон № 257-ФЗ)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 ТР ТС 014/2011 устанавливает минимально необходимые требования безопасности к автомобильным дорогам и процессам их проектирования, строительства, реконструкции, капитального ремонта и эксплуатации, а также формы и порядок оценки соответствия этим требованиям (пункт 2 статьи 1). В соответствии со статьей 2 ТР ТС 014/2011 эксплуатация автомобильной дороги - это комплекс мероприятий по текущему ремонту и содержанию автомобильной дороги, выполняемый в целях обеспечения ее сохранности для безопасного использования автомобильной дороги по ее прямому назначению. В статье 3 ТР ТС 014/2011 указано, что безопасность автомобильных дорог и дорожных сооружений на них, а также связанных с ними процессов проектирования (включая изыскания), строительства, реконструкции, капитального ремонта и эксплуатации обеспечивается посредством установления и соблюдения соответствующих требований безопасности проектных значений параметров, в том числе допустимых весовых и габаритных параметров транспортных средств, а также показателей прочности, надежности и устойчивости элементов в течение всего срока службы. Согласно пункту 15 TP ТС 014/2011 соответствие автомобильных дорог и дорожных сооружений на них настоящему техническому регламенту обеспечивается выполнением его требований к безопасности непосредственно либо выполнением требований международных и региональных стандартов, а в случае их отсутствия - национальных (государственных) стандартов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 и необходимых для осуществления оценки (подтверждения) соответствия. В указанный перечень включены, в том числе ГОСТ 33181-2014 «Дороги автомобильные общего пользования. Требования к уровню зимнего содержания»; ГОСТ Р50571-2011 «Технические средства организации дорожного движения. Светоотражатели дорожные. Общие технические требования. Правила применения», ГОСТ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Подпунктом «в» пункта 13.1 TP ТС 014/2011 установлено, что мероприятия по эксплуатации должны быть направлены на создание безопасных условий перевозки грузов и пассажиров по автомобильным дорогам в течение установленного срока их службы, в том числе путем проведения работ по поддержанию эксплуатационного состояния проезжей части, соответствующего безопасному и бесперебойному дорожному движению. Как следует из материалов дела и установлено судом, ООО «Технострой» осуществляет содержание участка автомобильной дороги Р-21, автоподъезд к МАПП «Лотта», км 0+000 - км 228+930 на основании государственного контракта от 29.10.2021 № 257, заключенного с Федеральным казенным учреждением «Управление автомобильной магистрали Санкт-Петербург - Мурманск Федерального дорожного агентства» на оказание услуг по содержанию автомобильных дорог общего пользования федерального значения на 2021 – 2023 годы; срок действия контракта – 30.06.2023. Факт нарушения Обществом требований TP ТС 014/2011, Закона № 257-ФЗ, ГОСТ 33181-2014, ГОСТ Р50571-2011, ГОСТ 50597-2017, перечисленных в протоколе об административном правонарушении от 26.04.2023 №008058/117 (7 пунктов) установлен административным органом, подтверждается материалами дела, в том числе, протоколом осмотра от 03.04.2023 № 09/ДОР с приложенными фотоматериалами; актом постоянного рейда от 03.04.2023 № 014/ДОР. Доводы Общества о том, что ООО «Технострой» является ненадлежащим субъектом вмененного административного правонарушения, со ссылками на то, что обязанность по содержанию спорного участка дороги передана субподрядчику (ООО «Автомир») на основании договора от 15.02.2022 № 257/суб-1, правомерно отклонены судом первой инстанции в силу следующего. Из материалов дела следует, что ООО «Технострой» осуществляет содержание участка автомобильной дороги Р-21 «Кола» Санкт-Петербург - Петрозаводск - Мурманск - Печенга - граница с Королевством Норвегия, км 0+000 - км 228+930, на основании государственного контракта от 29.10.2021 № 257, заключенного с Федеральным казенным учреждением «Управление автомобильной магистрали Санкт-Петербург - Мурманск Федерального дорожного агентства» на оказание услуг по содержанию автомобильных дорог общего пользования федерального значения на 2021 – 2023 годы; срок действия контракта – до 30.06.2023. Согласно условиям государственного контракта от 29.10.2021 № 257 ООО «Технострой» несет ответственность за неисполнение и/или ненадлежащее исполнение привлеченными третьими лицами (субподрядчиками, соисполнителями) работ и/или услуг, в том числе, за нарушение качества и сроков выполняемых работ и/или оказываемых услуг, за негативные последствия неисполнения и/или ненадлежащего исполнения обязательств третьими лицами (субподрядчиками, соисполнителями). Таким образом, именно Общество является надлежащим субъектом ответственности по статье 14.43 КоАП РФ. В соответствии с частью 2 статьи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названным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Доказательства невозможности соблюдения Обществом требований законодательства в силу чрезвычайных событий и обстоятельств, которые оно не могло предвидеть и предотвратить, равно как и доказательства принятия Обществом необходимых и своевременных мер, направленных на недопущение правонарушения при соблюдении той степени заботливости и осмотрительности, которая от него требовалась, в материалы дела не представлены, что свидетельствуют о наличии вины Общества во вменяемом правонарушении применительно к части 2 статьи 2.1 КоАП РФ. При таких обстоятельствах суд первой инстанции пришел к обоснованному выводу о наличии в действиях Общества состава вмененного правонарушения, ответственность за которое установлена статьей 14.43 КоАП РФ. Поскольку допущенные Обществом при содержании автомобильной дороги нарушения требований ТР ТС 014/2011, ГОСТ 33181-2014, ГОСТ Р50571-2011, ГОСТ 50597-2017 создают угрозу возникновения и причинения вреда жизни и здоровью граждан ввиду необеспечения безопасности дорожного движения на участке автомобильной дороги, а также учитывая, что Общество ранее неоднократно привлекалось за совершение административных правонарушений по части 2 и 3 статьи 14.43 КоАП РФ (решения Арбитражного суда города Санкт-Петербурга и Ленинградской области по делам №№ А56-21150/2021, А56-21151/2021, А56-91049/2021, А56-101102/2021, А56-101103/2021, А56-110515/2021, А56-110389/2021, А56-24989/2022, А56-24981/2022, А56-42640/2022, А56-53557/2022, А56-72768/2022, А56-81187/2022, А56-77949/2022, А56-83093/2022, А56-81189/2022, А56-100643/2022, А56-84418/2022, А56-100647/2022, А56-113634/2022, А56-118255/2022), то совершенное Обществом правонарушение правомерно квалифицировано административным органом в соответствии с частью 3 статьи 14.43 КоАП РФ. Судом апелляционной инстанции также не установлено нарушения Закона №248-ФЗ при проведении Управлением контрольного мероприятия, в ходе которого выявлено вмененное Обществу правонарушение. Согласно части 1 статьи 97.1 Закона № 248-ФЗ под постоянным рейдом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 Постоянный рейд может осуществляться в случае, если это предусмотрено федеральным законом о виде контроля (часть 2 статьи 97.1 Закона № 248-ФЗ). В соответствии с частью 11 статьи 30 Федерального закона от 10.12.1995 №196-ФЗ «О безопасности дорожного движения» 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закона от 31.07.2020 № 248-ФЗ «О государственном контроле (надзоре) и муниципальном контроле в Российской Федерации». При этом, в силу пункта 10 Постановления Правительства Российской Федерации от 10.03.2022 № 336 «Об особенностях осуществления государственного контроля (надзора), муниципального контроля» (далее – Постановление № 336) допускается проведение профилактических мероприятий, мероприятий по профилактике нарушения обязательных требований, контрольных (надзорных) мероприятий без взаимодействия, мероприятий по контролю без взаимодействия в отношении контролируемых лиц в соответствии с Федеральным законом «О государственном контроле (надзоре) и муниципальном контроле в Российской Федерации» и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Проведение контрольных (надзорных) мероприятий без взаимодействия, мероприятий по контролю без взаимодействия не требует согласования с органами прокуратуры. Согласно пункту 1 Положения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утвержденного постановлением Правительства Российской Федерации от 29.06.2021 № 1043 (далее - Положение № 1043), настоящий документ устанавливает порядок организации и осуществления федерального государственного контроля (надзора) на автомобильном транспорте, городском наземном электрическом транспорте и в дорожном хозяйстве (далее - надзор). В соответствии с пунктом 3 Положения № 1043 надзор в соответствии с настоящим Положением осуществляется Федеральной службой по надзору в сфере транспорта и ее территориальными органами (далее - контролирующий орган). Северное МУГАДН является территориальным органом межрегионального уровня федерального органа исполнительной власти - Федеральной службы по надзору в сфере транспорта (пункт 1 Положения о Северном межрегиональном управлении государственного автодорожного надзора Федеральной службы по надзору в сфере транспорта, утвержденного приказом Ространснадзора от 27.06.2017 № ВБ-531фс). Согласно пункту 2 Положения № 1043 предметом надзора в рамках постоянного рейда является, в том числе, соблюдение обязательных требований к осуществлению 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соблюдение требований, установленных пунктами 12 - 24.19 Технического регламента Таможенного союза «Безопасность автомобильных дорог» ТР ТС 014/2011, или обязательных требований, подлежащих применению до вступления в силу технических регламентов в соответствии с Федеральным законом «О техническом регулировании», в части ремонта и содержания автомобильных дорог. Таким образом, постоянный рейд на спорном участке автомобильной дороги проводился Северным МУГАДН в соответствии с требованиями Закона № 248-ФЗ, Положения № 1043 и с учетом Постановления № 336, допускающего проведение мероприятий по контролю без взаимодействия в отношении контролируемых лиц и без согласования с прокуратурой. Доводы подателя жалобы о нарушении Управлением в ходе проведения контрольного мероприятия положений части 8 статьи 97.1 Закона № 248-ФЗ. согласно которой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являются ошибочными. Как следует из материалов дела в ходе проведения постоянного рейда на основании решения от 31.03.2023 г. № 017/ОНД при проведении осмотра 03.04.2024 взаимодействие с проверяемым лицом (Обществом) не осуществлялось. Вмененные Обществу нарушения выявлены в ходе осмотра передвижным пунктом дорожного контроля, которым является транспортное средство с видеорегистратором (подпункт «е» пункта 66 Положения № 1043), на что указано в протоколе осмотра от 03.04.2023 № 09/ДОР. Срок давности привлечения к административной ответственности, установленного статьей 4.5 КоАП РФ, соблюден. Вместе с тем, суд апелляционной инстанции принимает во внимание, что Федеральным законом от 26.03.2022 № 70-ФЗ внесены изменения в Кодекс Российской Федерации об административных правонарушениях, в частности, введена в действие с 06.04.2022 часть 5 статьи 4.4 КоАП РФ, согласно которой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Судом апелляционной установлено, что в отношении Общества вынесено 2 протокола об административном правонарушении по части 3 статьи 14.43 КоАП РФ по факту правонарушений, выявленных в рамках одного контрольного мероприятия, проведенного на основании решения о проведении постоянного рейда от 31.03.2023 № 017/ОНД, по одним и тем же основаниям, одним и тем же контролирующим органом (протокол от 26.04.2023 №008058/117 и протокол от 24.05.2023 №008095/154). Решением Арбитражного суда города Санкт-Петербурга и Ленинградской области от 11.10.2023 по делу № А56-55913/2023, оставленным без изменения постановлением Тринадцатого арбитражного апелляционного суда от 21.12.2023 и постановлением Арбитражного суда Северо-Западного округа от 08.04.2024, Общество привлечено к административной ответственности по части 3 статьи 14.43 КоАП РФ в виде штрафа в размере 350000 руб. Таким образом, учитывая, что ООО «Технострой» в рамках одного контрольно-надзорного мероприятия, проведенного на основании решения от 31.03.2023 № 017/ОНД, уже привлечено к административной ответственности по части 3 статьи 14.43 КоАП РФ решением суда по делу № А56-55913/2023, следовательно, в рамках настоящего дела основания для привлечения к административной ответственности отсутствуют в силу части 5 статьи 4.4 КоАП РФ. С учетом изложенного, в целях исключения двойной ответственности Общества за одно и то же административное правонарушение, в удовлетворении заявленных Северным МУГАДН требований о привлечении ООО «Технострой» к административной ответственности по части 3 статьи 14.43 КоАП РФ на основании протокола от 26.04.2023 №008058/117 надлежит отказать. Учитывая изложенное, апелляционная жалоба Общества подлежит удовлетворению, решение суда первой инстанции от 21.07.2024 подлежит отмене с вынесением по делу нового судебного акта об отказе в привлечении Общества к административной ответственности по части 3 статьи 14.43 КоАП РФ. На основании изложенного и руководствуясь пунктом 2 статьи 269 , статьями 270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