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Соответствует ли объем и качество работ, выполненных ООО «21 ВЕК» по договору подряда №Д164 от 24.05.2022 на выполнение работ по строительству объекта для хранения и переработки сельскохозяйственной продукции – овощехранилища согласно Техническому заданию (Приложение №1 к Договору) и Смете №1 (Приложение №2 к Договору подряда), расположенного по адресу: Орловская область, Кромской район, с/п Стрелецкое, вблизи д. Стрелецкая, кадастровый номер участка: 57:09:0370101:611, требованиям, согласованным сторонами в указанном договоре, рабочей документации, ГОСТам, ТУ и требованиям СНиП, а также требованиям качества, предусмотренным действующим законодательством?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объем и стоимость фактически выполненных ООО «21ВЕК» работ по договору подряда №Д164 от 24.05.2022.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Имеются ли дефекты (недостатки) в выполненных ООО «21ВЕК» работах по договору подряда №Д164 от 24.05.2022. Если имеются, указать их перечень, причины возникновения, определить объем некачественно выполненных работ, указать, являются ли дефекты существенными, устранимыми?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Определить стоимость устранения производственных недостатков (некачественно выполненных работ) в ценах, актуальных на дату производства экспертизы?</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случае выявления недостатков в выполненных ООО «21ВЕК» работах по договору подряда №Д164 от 24.05.2022, определить, могли ли такие недостатки привести к гибели картофеля? Согласно поступившему заключению эксперта от 22.01.2023 № 23941-СТЭ (т. 3, л.д. 4-81), эксперты пришли к следующим выводам: По вопросу № 1: Объем работ, выполненных ООО «21 век» по договору подряда от 24.05.2022 № Д164 на выполнение работ по строительству объекта хранения и переработки сельскохозяйственной продукции – овощехранилища согласно Техническому заданию (Приложение № 1 к договору) и смете №1 (Приложение № 2 к договору), расположенного по адресу: Орловская обл., Кромской р-н, с/п Стрелецкое, вблизи д. Стрелецкая, кадастровый номер участка 57:09:0370101:611 в полной мере определить не представляется возможным, в связи с отсутствием рабочей и исполнительной документации. Качество работ, выполненных ООО «21 век» по договору подряда от 24.05.2022 № Д164 на выполнение работ по строительству объекта хранения и переработки сельскохозяйственной продукции – овощехранилища согласно Техническому заданию (Приложение № 1 к договору) и смете №1 (Приложение № 2 к договору), расположенного по адресу: Орловская обл., Кромской р-н, с/п Стрелецкое, вблизи д. Стрелецкая, кадастровый номер участка 57:09:0370101:611 не соответствует требованиям, согласованным сторонами в указанном договоре, ГОСТам, ТУ и требованиям СНиП, а также требованиям качества, предусмотренным действующим законодательством в части качества бетонных конструкций полов в хранилище размером 20х44х(9) м. По вопросу №2: В связи с тем, что часть объемов выполненных работ, являются скрытыми работами, доступ к которым для обмеров и обследования на дату производства исследования невозможен, а исполнительная документация, в которой следует отражать объем выполненных работ полностью отсутствует, то определить полный объем и стоимость фактически выполненных ООО «21 век» работ по договору подряда от 24.05.2022 № Д164 не представляется возможным. Стоимость работ, фактически выполненных подрядчиком с надлежащим качество, которые удалось освидетельствовать в ходе визуального осмотра и обмеров геометрических параметров составляет 23 723 607,98 руб. По вопросу № 3: В выполненных ООО «21 век» работах по договору от 24.05.2022 № Д164 выявлено наличие дефектов и недостатков. Выявленные дефекты и недостатки таковы: - недостаточная прочность на сжатие монолитной конструкции железобетонного бетонного пола части сооружения, имеющей размеры 20х44х(9), - недостаточная глубина температурно-усадочных деформационных швов части сооружения, имеющей размеры 20х44х(9), - трещины в конструкции монолитного железобетонного пола, а именно: сквозные диагональные трещины, шириной раскрытия до 2 мм (расходящиеся от узлов примыкания плиты пола к стойкам каркаса ворот, а также проходящие параллельно температурноусадочным деформационным швам), сетчатые трещины шириной раскрытия 0,1 мм (в основном по периметру части сооружения, имеющей размеры 20х44х(9), - выбоина в полу. Причинами образования выявленных дефектов и недостатков является нарушение подрядчиком технологии выполнения строительно-монтажных работ, а именно: недостаточное уплотнение песчаного основания перед устройством монолитного железобетонного пола, нарушения в технологии выполнения работ по армированию и заливке бетона, недостаточная глубина температурно-усадочных деформационных швов в комплексе с применением строительных материалов не соответствующих по своим характеристикам, предъявляемым к ним требованиям (низкий класс бетона). Объем некачественно выполненных работ локализован в части сооружения, имеющей размеры 20х44х(9) и составляет величину 880 квадратных метров. Выявленные дефекты являются существенными и устранимыми. По вопросу № 4: Стоимость устранения производственных недостатков (некачественно выполненных работ), рассчитанная в ценах, актуальных на дату производства экспертизы составляет 7 844 004,32 руб. По вопросу № 5: Выявленные недостатки (дефекты) напрямую не могли привести к гибели картофеля, однако наличие недостатков (дефектов) препятствовало помещению картофеля на хранение в исследованном сооружении. Оценив представленное в материалы дела заключение экспертов, выполненное АНО ЮЦ «Правовая Экспертиза» суд первой инстанции пришел к правомерному выводу о его соответствии требованиям статьи 86 АПК РФ и нормам Федерального закона от 29.07.1998 № 135-ФЗ «Об оценочной деятельности в Российской Федерации», Допустимых доказательств того, что экспертное заключение, составленное по результатам назначенной судом экспертизы, является не полным, не соответствует требованиям действующего законодательства, а равно, что заключение содержит недостоверные выводы, и выбранные экспертами способы и методы оценки привели к неправильным выводам, заявителем апелляционной жалобы не представлено, а рецензия №24Р-24/24 от 02.05.2024г на судебную строительную – техническую экспертизу № 23941-СТЭ от 22.01.2024, на которую ссылается ответчик, составлена после вынесения обжалуемого судебного акта, является новым доказательством, которое ранее в суд первой инстанции не представлялось. Кроме того, как указывалось апелляционным судом выше, представленная в материалы дела рецензия не может являться доказательством, опровергающим выводы судебной экспертизы, поскольку процессуальное законодательство и законодательство об экспертной деятельности не предусматривает рецензирование экспертных заключений. Рецензия является субъективным мнением специалиста, составление специалистом критической рецензии на заключение эксперта одинаковой с ним специализации без наличия на то каких-либо процессуальных оснований не может расцениваться как доказательство, опровергающего выводы судебного эксперта. В апелляционной жалобе ответчик ссылается на то, что к проведению экспертизы и формированию выводов по заключению были допущены лица, не привлеченные судом к уголовной ответственности за дачу заведомо ложного заключения. Так, экспертами АНО Юридический центр «Правовая экспертиза» для проведения исследования без разрешения суда были привлечены специалисты ООО «Вигслабстрой» для определения прочности бетонных конструкций полов (т.3, л.д.21 (л.18 заключения экспертов). Однако, в нарушение ст. 86 АПК РФ специалисты ООО «Вигслабстрой» не привлекались судом к проведению заключения, не были предупреждены судом об уголовной ответственности за дачу заведомо ложного заключения (т.3, л.д.5), что означает недопустимость представленного в материалы дела экспертного заключения (ст. 68 АПК РФ ). Указанный довод основан на ошибочном толковании закона о государственной судебно-экспертной деятельности, неверном понимании работы лабораторий. Закон не запрещает участие в судебной экспертизе ассистентов, иных лиц, выполняющих вспомогательные функции. Кроме того, эксперт ФИО5 вызывался в судебное заседание апелляционного суда для дачи пояснений по указанному вопросу и пояснил, что для определения прочности бетона экспертом была привлечена специализированная организация ООО «Вигслабстрой». К экспертному заключению приложены документы, подтверждающие квалификацию указанной организации (аттестат аккредитации ООО «Вигслабстрой» сроком действия с 14.08.2020 по 14.08.2030г), что подтверждается сведениями с официального сайта Мосстройсертификация на сайте https://mosstroicert.ru/ reestr-akkreditovannyh-laboratorij/ в сети интернет. Более того, специалисты ООО «Вигслабстрой» не подписывали экспертное заключение, информация о том, что указанное общество участвовало в подготовке выводов и могло на них повлиять в заключении экспертизы отсутствует. Согласно пункту 2 статьи 715 Гражданского кодекса Российской Федерации,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Пунктом 3 статьи 715 ГК РФ установлено, что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 В силу статьи 450.1 Гражданского кодекса Российской Федерации в случае одностороннего отказа от исполнения договора полностью или частично, когда такой отказ допускается законом или соглашением сторон, договор считается расторгнутым или измененным. Общество с ограниченной ответственностью «Крестьянское (фермерское) хозяйство «Петрович» направило в адрес ответчика уведомление об одностороннем отказе от исполнения договора (почтовый идентификатор 800885757910760), в ответ на которое ООО «21 век» 18.11.2022 уведомило истца о несогласии с расторжением договора в одностороннем порядке, указывая на фактическое исполнение обязательств по договору. Материалами дела подтверждается, что в срок, обусловленный договором, ответчик работы в полном объеме не выполнил и в порядке, предусмотренном договором, результат работ надлежащего качества истцу не передал. Поскольку уведомление об одностороннем отказе от исполнения договора получено ответчиком 12.10.2022, договор подряда от 24.05.2022 № Д164 считается расторгнутым с 13.10.2022. В пункте 1 информационного письма Президиума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разъяснено, что при расторжении договора сторона не лишена права истребовать ранее исполненное, если другая сторона неосновательно обогатилась. Положения пункта 4 статьи 453 Гражданского кодекса Российской Федерации не исключают возможности истребовать в качестве неосновательного обогащения полученные до расторжения договора денежные средства, если встречное удовлетворение получившей их стороной не было предоставлено и обязанность его предоставить отпала. Взыскание неотработанного аванса является следствием отказа истца от договора в части работ, к выполнению которых ответчик не приступил, на основании пункта 2 статьи 715 Гражданского кодекса Российской Федерации. Учитывая отсутствие в материалах дела доказательств выполнения ответчиком работ в установленный договором срок на сумму на сумму 1 101 279 руб., установленный судом факт расторжения договора подряда и отсутствие правовых оснований для удержания ответчиком денежных средств, суд первой инстанции обоснованно взыскал неотработанный аванс в заявленном размере. Истцом также заявлено требование о взыскании с ответчика неустойки за нарушение сроков выполнения работ за период с 16.08.2022 по 12.10.2022 в размере 140 975,53 руб В силу ч. 1 ст. 329 ГК РФ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 Согласно ч. 1 ст.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В соответствии с пунктом 6.4 договора при просрочке срока выполнения работ, предусмотренного в п.п. 3.1 настоящего договора Подрядчик обязан уплатить Заказчику пеню в размере 0,01 % от общей стоимости настоящего договора за каждый день просрочки Апелляционным судом расчет неустойки проверен и признан верным. Контррасчет ответчиком в материалы дела не представлен. Ходатайство о снижении размера пени в соответствии со ст. 333 ГК РФ ответчиком в суде первой инстанции не заявлялось. Кроме того, истцом заявлено требование о взыскании с ответчика процентов за пользование чужими денежными средствами за период с 30.07.2022 по 22.02.2024 в размере 170 884,80 руб., а также процентов за пользование чужими денежными средствами, начисленные на сумму задолженности по правилам статьи 395 ГК РФ за период с 23.02.2024.2024 по день фактического исполнения обязательства. Согласно п. 2 ст. 1107 Гражданского кодекса Российской Федерации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В соответствии с п. 1 ст. 395 Гражданского кодекса Российской Федерации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В силу п. 3 ст. 395 Гражданского кодекса Российской Федерации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Согласно правовой позиции, содержащейся в пункте 42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следует, что если законом или соглашением сторон установлена неустойка за нарушение денежного обязательства, на которую распространяется правило абзаца первого пункта 1 статьи 394 ГК РФ , то положения пункта 1 статьи 395 ГК РФ не применяются. В этом случае взысканию подлежит неустойка, установленная законом или соглашением сторон, а не проценты, предусмотренные статьей 395 ГК РФ (пункт 4 статьи 395 ГК РФ ). Таким образом, как обоснованно указано судом, начисление процентов за пользование чужими денежными средствами до даты расторжения договора подряда от 24.05.2022 № Д164 - 12.10.2022, является неправомерным, в связи с чем, судом произведен перерасчет процентов за пользование чужими денежными средствами за период с 13.10.2022 по 06.03.2024 который составил 159 402,29руб., а также начисленных на сумму задолженности по правилам статьи 395 ГК РФ за период с 07.03.2024 по день фактического исполнения обязательства. Кроме того, истцом заявлено требование о взыскании расходов на устранение недостатков в размере 7 844 004,32 руб., а также убытков в виде стоимости утилизированной продукции 2 385 742 руб Пунктом 1 статьи 723 ГК РФ установлены виды требований, которые может предъявить заказчик при ненадлежащем качестве подрядных работ, а именно: требования о безвозмездном устранении недостатков, о соразмерном уменьшении цены работы, о возмещении своих расходов на устранение недостатков, когда право заказчика устранять их предусмотрено в договоре подряда. Из смысла названной нормы следует, что требование о возмещении своих убытков может заявляться заказчиком подрядчику в случае, если заказчик самостоятельно, в том числе и путем привлечения третьих лиц, устранил недостатки, допущенные подрядчиком, и понес в связи с этим убытки. Факт несения обществом с ограниченной ответственностью «Крестьянское (фермерское) хозяйство «Петрович» расходов с учетом устранения недостатков в размере в сумме 7 844 004,32 руб. подтверждается выводами судебной экспертизы от 22.01.2023 № 23941-СТЭ по вопросу № 4, а именно: стоимость устранения производственных недостатков (некачественно выполненных работ), рассчитанная в ценах, актуальных на дату производства экспертизы составляет 7 844 004,32 руб. Кроме того, в связи с нарушением Подрядчиком обязательств по договору Заказчик понес убытки, связанные с порчей имущество (картофеля) из-за отсутствия возможностью его надлежащего хранения . В ответ на обращение ООО «КФХ «Петрович» в ФГБНУ «ФИЦ картофеля имени А.Г. Лорха» поступило сообщение от 11.10.2022 № 689 о том, что хранение семенного и продовольственного картофеля ранних сортов вне специализированных хранилищ крайне нежелательно, картофель необходимо хранить в специализированных картофелехранилищах, оснащенных системой активной вентиляции и климат-контроля в соответствии с общепринятым алгоритмом технологии длительного хранения. Согласно уведомлению Администрации Кромского района Орловской области от 04.10.2022 на территории Кромского района Орловской области свободные площади, предназначенные специально для хранения картофеля отсутствуют. При ответе на вопрос № 5 заключения эксперта от 22.01.2023 № 23941-СТЭ экспертами сделаны выводу о том, что выявленные недостатки (дефекты) напрямую не могли привести к гибели картофеля, однако наличие недостатков (дефектов) препятствовало помещению картофеля на хранение в исследованном сооружении. Из искового заявления следует, что истцом предприняты все возможные меры к полному сохранению продукции картофеля. В соответствии с Актом обследования урожая от 16.11.2022, комиссией в составе в том числе представителя ответчика, а также представителя администрации района в лице начальника отдела сельского хозяйства, установлен факт порчи картофеля. Комиссионным актом о списании картофеля от 23.12.2022 ООО «КФХ «Петрович» списана продукция – картофель в размере 107 080 кг. Исходя из ответа Территориального органа Федеральной службы государственной статистики по Орловской области (ОРЕЛСТАТ), средняя цена картофеля на потребительском рынке Орловской области в октябре 2022 года составила 22,28 руб. за килограмм. Таким образом, общая стоимость утилизированного картофеля по расчету истца составила 2 385 742 руб. (107 080 кг. х 22,28 руб.). Ответчик в представленных в материалы дела пояснениях обращает внимание суда на тот факт, что все работы, кроме пуско-наладочных были выполнены ООО «21 век», вместе с тем, загрузка картофелем не производила не по причине невозможности ее загрузки в хранилища, а по причине погодных условий. Согласно позиции ООО «21 век», истец не оборудовал хранилища системой охлаждения (холодильником), что стало причиной позднего сбора урожая, а также не установил контейнеры с нарушением их расположения, пытаясь складировать больше объема картофеля, чем на это рассчитано хранилище. Также ответчик указывает, что истец вынужденно убирал картофель в непрекращающийся дождь и складировал его без возможности просушить. Вместе с тем, указанные доводы ответчика обоснованно отклонены судом, как необоснованные. Пунктом 1 статьи 393 ГК РФ предусмотрено, что должник обязан возместить кредитору убытки, причиненные неисполнением или ненадлежащим исполнением обязательства. В соответствии с п. 1 ст.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Согласно п. 2 с.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Для удовлетворения иска о взыскании убытков необходимо доказать совокупность обстоятельств, являющихся основанием для привлечения ответчика к названному виду гражданско-правовой ответственности, а именно: нарушение ответчиком взятых на себя обязательств, размер понесенных истцом убытков и причинно-следственную связь между действиями ответчика и полученными истцом убытками. Недоказанность одного из элементов является основанием для отказа в удовлетворении иска. Поскольку истцом доказан размер убытков, причинно-следственная связь между действиями ответчика и факт их возникновения, суд первой инстанции пришел к верному выводу о взыскании с ответчика расходов на устранение недостатков, а также убытков в виде стоимости утилизированной продукции в полном объеме. Представленные ответчиком в материалы дела нотариально заверенные переписка в мессенджере Watsapp и допрос физического лица ФИО8 обоснованно отклонены судом первой инстанции, поскольку не опровергают выводов проведенной в рамках настоящего дела судебной экспертизы и материалов дела. Довод заявителя апелляционной жалобы о том, что суд первой инстанции, отклонив ходатайство об отложении судебного разбирательства, нарушил его процессуальные права и тем самым не дал ответчику возможность ознакомиться с позицией истца с учетом заявленных уточнений, подлежит отклонению апелляционным судом, поскольку в силу положений ст. 158 АПК РФ отложение судебного разбирательства является правом, а не обязанностью арбитражного суда. Желание ответчика представить письменные пояснения не является основанием для отложения судебного заседания. Более того, в судебном заседании судом был поставлен вопрос о возможности объявления в судебном заседании перерыва. Однако, представитель ответчика относительно объявления перерыва возразил. Довод заявителя апелляционной жалобы о неправомерном отказе в удовлетворении ходатайства о привлечении субподрядчиков к участию в деле в качестве третьих лиц, на стороне ответчика, также подлежит отклонению, поскольку субподрядчики, на которых ссылается ответчик, не являются сторонами спорного договора подряда, прав и обязанностей, вытекающих из указанного договора, в силу пункта 3 статьи 308 ГК РФ у субподрядчиков не возникло. В соответствии с пунктом 1 статьи 421 Гражданского кодекса Российской Федерации граждане и юридические лица свободны в заключении договора.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 В связи с чем, определение стоимости работ, расчеты и иные условия соглашения, определенные в отношениях между ответчиком и его субподрядчиками, являющимися самостоятельными субъектами правоотношений, никак не могут влиять на условия соглашения заключенного между ответчиком и истцом. В этой связи, не привлечение судом субподрядчиков к участию в деле в качестве третьих лиц является правомерным. Довод заявителя апелляционной жалобы об отсутствии запроса экспертами рабочей и исполнительной документации , отклоняется апелляционным судом. В материалах дела имеется заявление об истребовании дополнительных материалов для проведения экспертизы исх№296 от 06.12.2023 г. направленное в адрес АС Московской области Директором АНО ЮЦ «Правовая Экспертиза», согласно которого экспертная организация просила суд истребовать у сторон по делу и предоставить в распоряжение АНО ЮЦ «Правовая Экспертиза» проектную документацию и исполнительную документацию на строительство овощехранилища. Вместе с тем, запрашиваемая документация экспертам предоставлена не была, и не могла быть представлена ввиду её отсутствия. Указание заявителя в жалобе о хранении истцом картофеля в двух сооружениях на момент экспертного осмотра не соответствует действительности, поскольку на момент осмотра незначительное количество семенного картофеля располагалось в одном (маленьком) овощехранилище, в то время как основное хранилище было пустым. Довод подателя жалобы о невозможности исполнить обязательства в срок, из-за несвоевременной оплаты истцом промежуточного аванса, в связи с чем ответчик не имел возможность приобрести необходимые материалы для своевременной постройки, несостоятелен и подлежит отклонению в виду следующего. Фактически, ответчик указывает, что он не имел возможности исполнить свои договорные обязательства по обстоятельствам, не зависящим от него. Так, согласно п. 1.1. Договора Подрядчик обязуется выполнить своими силами, материалами и средствами по техническому заданию Заказчика строительство объекта для хранения и переработки сельскохозяйственной продукции – Овощехранилище. Таким образом, исходя из содержания указанного пункта Договора подряда, работы выполняются с иждивением подрядчика – из его материалов, его силами и средствами (ст. 704 ГК ПФ). Следовательно, по условиям договора подряда все материалы уже входят в общую стоимость выполнения работ. В связи с чем, в виду отсутствия соответствующего условия договора, приобретение материалов (стоимость, сроки такого приобретения) подрядчиком для исполнения его обязанностей по настоящему договору не может быть поставлена в зависимость от внесения/невнесения промежуточного платежа Заказчиком. Более того, в силу п. 1 ст. 719 ГК РФ подрядчик вправе приостановить начатую работу, если заказчик нарушает свои обязанности по договору подряда, тем самым препятствуя исполнению договора подрядчиком. Однако, вопреки указанной норме соответствующих уведомлений о невозможности исполнения обязательств в связи с задержкой оплаты промежуточного авансового платежа Заказчику не направлялось. Кроме того, разделом 3 Договора сторонами установлены сроки выполнения работ. Так, в силу п.3.1 Договора окончание работ: при оплате аванса 01.06.2022 г.: хранилище 20х44х9 м – до 15.08.2022 и размером 20х29х9 м – до 01.09.2022 г. При толковании условий договора в силу абзаца первого статьи 431 ГК РФ судом принимается во внимание буквальное значение содержащихся в нем слов и выражений (буквальное толкование). Такое значение определяется с учетом их общепринятого употребления любым участником гражданского оборота, действующим разумно и добросовестно (пункт 5 статьи 10 , пункт 3 статьи 307 ГК РФ ), если иное значение не следует из деловой практики сторон и иных обстоятельств дела. Таким образом, с учетом буквального толкования вышеуказанного пункта договора, усматривается, что сторонами установлены чёткие сроки выполнения работ при условии соблюдения срока оплаты аванса, а именно подрядчик принял на себя обязательство по выполнению работ в сроки: хранилище размером 20х44х9 м – до 15.08.2022 и размером 20х29х9 м – до 01.09.2022 г. при условии оплаты Заказчиком аванса 01.06.2022 г. Так, согласно платежного поручения №218 от 01.06.2022г. Заказчиком 01.06.2022 г. внесена предоплата за работы по строительству согласно договору №Д164 от 24.05.2022 по счету №179/164 от 31.05.2022 на сумму 13 791 604 руб. Однако, подрядчик в предусмотренные договором сроки свои обязательства не исполнил, доказательств невозможности исполнения обязательств в установленные сроки в нарушение статьи 65 АПК РФ не представил. По существу доводы заявителя апелляционной жалобы выражают несогласие с результатами экспертного заключения, признанного судом надлежащим доказательством, направлены на переоценку доказательств и не подтверждают наличия существенных нарушений норм материального и (или) процессуального права, повлиявших на исход дела. Фактические обстоятельства, имеющие существенное значение для разрешения спора по существу, установлены судом на основании полного и всестороннего исследования имеющихся в деле доказательств, отвечающих признакам относимости, допустимости и достаточности. Судом первой инстанции дана надлежащая оценка всем имеющимся в деле доказательствам, оснований для отмены или изменения обжалуемого судебного акта не имеется. Нарушений норм процессуального права, являющихся в силу части 4 статьи 270 АПК РФ основанием для отмены принятого судебного акта, арбитражным апелляционным судом не установлено. Апелляционная жалоба заявителя удовлетворению не подлежит. Руководствуясь статьями 176 , 268 , 269 , 271 Арбитражного процессуального кодекса,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