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Дробилку ЦДГ-20 1 шт. стоимостью 800 тыс.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Бункер-питатель ВБШ 1 шт. стоимостью 700 тыс.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Стекатель ВССШ 1 шт. стоимостью 1200 тыс.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Пресс ВПО-20 1 шт. стоимостью 1800 тыс. рублей;</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Емкость вертикальную из коррозионностойкой стали V = 4 тыс. дал. 1 шт. стоимостью 920 тыс. рублей. Согласно пункту 2.2 договора № 1/2022 оплата за оборудование производитсяв срок до 31.08.2022 в безналичном порядке по реквизитам продавца. С учетом произведенной ответчиком по платежным поручениямот 03.08.2022 № 95 и от 30.08.2022 № 46 частичной оплаты на общуюсумму 1 300 000 рублей задолженность составила 4 120 000 рублей. Согласно пункту 5.1 договора № 1/2022 за нарушение сроков оплаты оборудования покупатель уплачивает поставщику неустойку 0,5% от неоплаченной стоимости оборудования за каждый день просрочки. Истцом в адрес ответчика направлена претензия от 06.10.2022 с требованием оплатить образовавшуюся задолженность в течение 10 дней после получения претензии, оставление которой без ответа и удовлетворения послужило основанием для обращенияв суд с иском. При принятии судебных актов суды руководствовались положениями статей 309 , 310 , 330 , 331 , 421 , 431 , 454 , 455 , 485 , 486 , 469 , 470 , 475 , 483 , 506 , 516 Гражданского кодекса Российской Федерации. Исследовав представленные предпринимателемв обоснование своих требований доказательства, дав им оценку по правилам статьи 71 Арбитражного процессуального кодекса Российской Федерации, суды пришли к выводу о наличии у ответчика задолженности перед истцом в размере 4120 тыс. рублей. Поставка истцом товара в адрес ответчика на общую сумму 5420 тыс. рублей, принятого обществом в отсутствие возражений по количеству, ассортименту и качеству товара, подтверждается товарной накладной от 10.06.2022 № Т-000001, актом приема-передачи от 10.06.2022, подписанными уполномоченными лицами. Ответчиком произведена частичная оплата на общую сумму 1300 тыс. рублей,что подтверждается платежными поручениями от 03.08.2022 № 95 и от 30.08.2022 № 46. Суд апелляционной инстанции указал, что в ходе рассмотрения дела общество заявило о назначении судебной экспертизы. Суд первой инстанции неоднократно откладывал судебное разбирательство с целью предоставления обществом сведений об организации, которая может провести экспертизу, доказательств внесения денежных средств на депозит суда, однако заявителем не представлены соответствующие сведения, в связи с чем суд отказал в удовлетворении ходатайства о назначении экспертизы, оценив поведение ответчика как злоупотребление правом, направленное на затягивание рассмотрения дела. Надлежащее ходатайство о назначении судебной экспертизы в суде апелляционной инстанции не заявлено. В рамках встречных требований общество ссылалось на различие характеристик емкости, переданной предпринимателем, и емкости, согласованной по условиямдоговора № 1/2022, на неисправность переданного оборудования и наличие скрытых дефектов и неисправностей. Суд апелляционной инстанции отметил, что заявленный недостаток в виде различия объема емкости на 10 м3 является явным и мог быть выявлен при приемке товара. Оборудование передано покупателю 10.06.2022 без каких-либо замечаний и возражений по качеству и комплектности поставленного товара. Общество обратилось к предпринимателю с претензией по качеству товара только 16.11.2023, то есть спустя год после передачи товара покупателю. Изложенное свидетельствует о том, что в период с момента передачи товара до момента возникновения претензий по качеству, оборудование могло использоваться покупателем. С учетом факта длительной эксплуатации оборудования, отсутствия индивидуализирующих признаков резервуара, отсутствия замечаний относительно явных недостатков при его приемке, суд апелляционной инстанции пришел к выводу о том, что назначение экспертизы при изложенных обстоятельствах нецелесообразно. Суд апелляционной инстанции также указал на противоречивость позиции общества. Так, ответчик утверждает, что вместо емкости объемом 4 тыс. дал. предприниматель передал обществу емкость объемом 3 тыс. дал. Однако в заявлении, поданном в полицию в 2022 году, ответчик утверждал, что вместо емкости объемом4 тыс. дал. предприниматель передал обществу емкость объемом 2 тыс. дал. (т. 1, л. д. 39). В отзыве от 23.10.2023 ответчик также утверждал, что вместо емкости объемом 4 тыс. дал. предприниматель передал обществу емкость объемом 2 тыс. дал. (т. 1, л. д. 53). В последующем, в отзыве от 16.11.2023, уведомлении от 06.11.2023, ходатайстве от 15.11.2023, ответчик уже неоднократно утверждал, что вместо емкостиобъемом 4 тыс. дал. предприниматель передал обществу емкость объемом 3 тыс. дал. (т. 1, л. &lt;...&gt;, 83). Суды критически оценили представленное в материалы дела внесудебное заключение ООО «Экспертное решение» от 26.02.2024 № 236/16.1, сославшись на проведение исследования по договору с обществом и вне рамок судебного разбирательства. Кроме того, оценив представленные в материалы дела телеграмму и почтовую квитанцию, с учетом содержания уведомлений, времени проведения исследования и обстоятельств доставки уведомлений, суды пришли к обоснованному выводу о том,что предприниматель не был надлежащим образом извещен о проводимом исследовании. Проверив расчет неустойки, оценив условия пункта 5.1 договора № 1/2022 с учетом положений статей 330 , 421 и 431 Гражданского кодекса Российской Федерации, отсутствие доказательств вывоза товара предпринимателем, а также доказательств, свидетельствующих о ненадлежащем качестве спорного товара, суды пришли к верному выводу об обоснованности первоначально заявленного иска и об отсутствии оснований для удовлетворения встречных требований. Довод ответчика о том, что судом необоснованно отказано в удовлетворении ходатайства о допросе свидетелей, подлежит отклонению с учетом положений статей 68 и 88 Арбитражного процессуального кодекса Российской Федерации. Необходимостьв свидетельских показаниях определяется судом исходя из заявленного предмета, основания иска и представленных в материалы дела доказательств. Суды исходилииз того, что спорные обстоятельства не могут подтверждаться свидетельскими показаниями. Иные доводы о нарушении судом первой инстанции норм процессуального права являлись предметом рассмотрения суда апелляционной инстанции и получили надлежащую оценку. Суд апелляционной инстанции указал, что материалы, полученные сотрудниками полиции по заявлению ФИО1 о совершении ИП ФИО4 мошенничества, не являются относимыми доказательствами для рассматриваемого гражданско-правового спора. Оригинал договора № 1/2022 представлен судом на обозрение представителю общества в судебном заседании 24.10.2023, а представителю ответчика разъяснены положения статьи 161 Арбитражного процессуального кодекса Российской Федерации. Довод заявителя о том, что суд апелляционной инстанции попытался подменить суд первой инстанции и восполнить допущенные нарушения путем обоснования вынесенного последним судебного акта, однако не устранил многочисленные нарушения, в том числе процессуального характера, подлежит отклонению, как основанныйна неверном понимании норм процессуального права и противоречащий материалам дела и содержанию постановления суда апелляционной инстанции. В силу части 1 статьи 268 Арбитражного процессуального кодекса Российской Федерации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 Таким образом, дополнения суда апелляционной инстанции, основанные на уже представленных и принятых судом первой инстанции доказательствах, не противоречат нормам законодательства. Данное регулирование, вопреки утверждению заявителя, не запрещает арбитражному суду апелляционной инстанции, непосредственно исследовавшему доказательства, согласиться с выводами суда первой инстанции, дополнить их, не подменяя тем самым арбитражный суд первой инстанции. Довод заявителя о том, что суд апелляционной инстанции необоснованно отказал в ходатайстве об отложении судебного заседания, чем лишил ответчика возможности реализовать свои процессуальные права, подлежит отклонению, посколькуиз части 4 статьи 158 Арбитражного процессуального кодекса Российской Федерации следует, что отложение судебного разбирательства по ходатайству лица, извещенного надлежащим образом о времени и месте судебного заседания, является правом,а не обязанностью суда, которое реализуется в случае признания указанных в ходатайстве причин уважительными. Невозможность участия в судебном заседании конкретного представителя не является препятствием к реализации стороной по делуее процессуальных прав, в том числе посредством направления иного представителя. Кроме того, как верно указал суд апелляционной инстанции, ответчик не указал в ходатайстве какие-либо обстоятельства, по которым дело не может быть рассмотрено в отсутствие директора, равно как не указал на наличие у него новых фактов либо доказательств, которые могли бы повлиять на существо спора. Доводы кассационной жалобы сводятся к переоценке фактических обстоятельств дела и оспариванию выводов судов первой и апелляционной инстанций, сделанных на основании исследования имеющихся в деле доказательств. Суд кассационной инстанции не обладает полномочиями по переоценке указанных выводов. Суды полно и всесторонне исследовали и оценили представленные доказательства, установили имеющие значение для дела фактические обстоятельства, правильно применили нормы права. Несогласие заявителя с выводами судов не свидетельствует о неправильном применении ими норм материального и процессуального права, повлиявшем на исход дела, а потому не может служить основанием для отмены судебных актов в кассационном порядке (статьи 286 , 287 Арбитражного процессуального кодекса Российской Федерации). Нарушения, предусмотренные статьей 288 Арбитражного процессуального кодекса Российской Федерации, не установлены. Основания для отмены или изменения судебных актов по доводам кассационной жалобы отсутствуют. Руководствуясь статьями 274 , 286 , 287 , 289 Арбитражного процессуального кодекса Российской Федерации, Арбитражный суд Северо-Кавказского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