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Определить местоположение границ земельных участков с кадастровыми номерами 26:15:280201:5, 26:15:280702:1, 26:15:000000:235, 26:15:000000:236, 26:15:000000:233 исходя из землеотводных документов.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Определить, не создается ли пересечение земельного участка с кадастровым номером 26:15:000000:6805 по сведениям, содержащимся в ЕГРН с земельными участками с кадастровыми номерами 26:15:280201:5, 26:15:280702:1, 26:15:000000:235, 26:15:000000:236, 26:15:000000:233 по их границам, определенным в соответствии с землеотводными документами.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Если пересечение есть, предложить вариант его устранения путем установления координат границ земельных участков с кадастровыми номерами 26:15:280201:5, 26:15:280702:1, 26:15:000000:235, 26:15:000000:236, 26:15:000000:233 и границ земельного участка с кадастровым номером 26:15:000000:6805, являющихся одновременно границами земельных участков с кадастровыми номерами 26:15:280201:5, 26:15:280702:1, 26:15:000000:235, 26:15:000000:236, 26:15:000000:233 исходя из землеотводных документов на эти участки и сведений об участке с кадастровым номером 26:15:000000:6805, содержащихся в ЕГРН.</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Предложить варианты установления доступа к земельным участкам с кадастровыми номерами 26:15:280201:5, 26:15:280702:1, 26:15:000000:235, 26:15:000000:236, 26:15:000000:233.</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Находятся ли границы земельного участка с кадастровым номером 26:15:000000:6805 в границах земель коллективно-долевой собственности СПК-к Усть-Невинское? В случае наличия пересечения земельного участка с кадастровым номером 26:15:000000:6805 с земельными участками с кадастровыми номерами 26:15:280201:5, 26:15:280702:1, 26:15:000000:235, 26:15:000000:236, 26:15:000000:233, определить находятся ли такие пересечения в границах земель коллективно-долевой собственности СПК-к Усть-Невинское. В суд первой инстанции поступило экспертное заключение № 080/22 от 17.04.2023. Отвечая на поставленные судом вопросы, экспертом установлено: - по вопросу № 1:</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Местоположение границ земельного участка 26:15:280201:5 исходя из землеотводных документов соответствует контуру № 61а Секции II плана границ земельных участков, находящихся на территории СПК-колхоза «Усть-Невинский», а также западной стороне контура 26:15:000000:6805(2). Местоположение границ земельного участка 26:15:280702:1 исходя из землеотводных документов соответствует контуру № 66е Секции IX плана границ земельных участков, находящихся на территории СПК-колхоза «Усть-Невинский», а также территории контура 26:15:000000:6805 (22) и неразграниченной территории, расположенной северо-восточнее от контура 26:15:000000:6805(22).</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Местоположение границ земельного участка 26:15:000000:235 исходя из землеотводных документов соответствует контуру № 67в Секции IX и контуру 45в Секции IV плана границ земельных участков, находящихся на территории СПК-колхоза «Усть-Невинский», а также частям контуров 26:15:000000:6805(12) и 26:15:000000:6805(3).</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Местоположение границ земельного участка 26:15:000000:236 исходя из землеотводных документов соответствует контуру № 67б Секции IX и контуру 45б Секции IV плана границ земельных участков, находящихся на территории СПК-колхоза «Усть-Невинский», а также частям контуров 26:15:000000:6805(12) и 26:15:000000:6805(3).</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Местоположение границ земельного участка 26:15:000000:233 исходя из землеотводных документов соответствует контуру 4,1 Га Секции IX (в границах контура на Плане земель, в пределах которого сделана запись соседнего контура «силосная яма № 70 площадью 0,2 Га»; южнее контура № 67в и восточнее силосной ямы № 70) и контуру 49а Секции IV плана границ земельных участков, находящихся на территории СПК-колхоза «Усть-Невинский», а также частям контура 26:15:000000:6805(12). - по вопросу № 2: границы земельного участка с кадастровым номером 26:15:000000:6805 по сведениям, содержащимся в ЕГРН пересекаются с земельными участками с кадастровыми номерами 26:15:280201:5, 26:15:280702:1, 26:15:000000:235, 26:15:000000:236, 26:15:000000:233 по их границам, определенным в соответствии с землеотводными документами. - по вопросу № 3: координаты границ земельных участков с кадастровыми номерами 26:15:280201:5, 26:15:280702:1, 26:15:000000:235, 26:15:000000:236, 26:15:000000:233 исходя из землеотводных документов на эти участки и сведений об участке с кадастровым номером 26:15:000000:6805, содержащихся в ЕГРН представлены в приложении № 5 экспертного заключения. Установление границ земельного участка с кадастровым номером 26:15:000000:6805 заключается в исключении из его границ контуров 26:15:000000:6805(2), 26:15:000000:6805(22) 26:15:000000:6805(12), 26:15:000000:6805(3). - по вопросу № 4: экспертом описаны способы доступа к земельным участкам с кадастровыми номерами 26:15:280201:5, 26:15:280702:1, 26:15:000000:235, 26:15:000000:236, 26:15:000000:233. - па вопросу № 5: границы земельного участка с кадастровым номером 26:15:000000:6805 находятся в пределах периметра, очерченного на плане границ земельных участков, находящихся на территории СПК-колхоза «Усть-Невинский». Суд первой инстанции не принял заключение эксперта от 17.04.2023 № 080/22 в качестве надлежащего доказательства, поскольку пришел к выводу, что эксперт необоснованно применил метод визуального сопоставления конфигурации земельных участков при отсутствии координатной сетки в правоустанавливающих документах на земельные участки и на плане границ. Повторно исследовав экспертное заключение, суд апелляционной инстанции не может согласиться с выводами суда первой инстанции. Принцип независимости эксперта как субъекта процессуальных правоотношений (статья 7 Федерального закона от 31.05.2001 № 73-ФЗ «О государственной судебно-экспертной деятельности в РФ») предполагает его самостоятельность в выборе методов проведения экспертного исследования, которые должны основываться на требованиях законодательства. Судом установлено, что эксперт дал заключение, основываясь на результатах проведенных исследований в соответствии со своими специальными знаниями. Доказательств порочности методов исследования, выбранных экспертом ФИО11, ответчиками не представлено. Документальные доказательства, опровергающие выводы эксперта, вызывающие сомнения в обоснованности и объективности сделанных выводов или свидетельствующие о несоответствии заключения эксперта требованиям статьи 86 АПК РФ , о нарушении порядка проведения экспертизы, о наличии в заключении противоречивых, неясных выводов, в материалах дела отсутствуют. Проанализировав данное экспертное заключение, суд апелляционной инстанции установил отсутствие в нем неясностей или противоречивых выводов по поставленным вопросам. Данное заключение содержит подробное описание произведенных исследований и обоснованные ответы на поставленные судом вопросы. Эксперт был предупрежден об уголовной ответственности в соответствии со статьей 307 Уголовного кодекса РФ за дачу заведомо ложного заключения. Соответствие специалиста, проводившего исследование, необходимым квалификационным требованиям подтверждается имеющимися в деле документами. Доказательств, с достоверностью свидетельствующих о нарушении экспертом при проведении исследования требований действующего законодательства, в материалах дела также не содержится. С учетом изложенного, суд апелляционной инстанции признал данное экспертное заключение в качестве надлежащего доказательства по делу, соответствующего требованиям статей 82 , 83 , 86 , 87 АПК РФ . При этом, вопреки выводам суда первой инстанции, отсутствии координатной сетки в правоустанавливающих документах на земельные участки не исключают применения метода сопоставления конфигурации земельных участков исходя из сведений, содержащихся в межевом плане от 15.10.2010. Судом установлено, что земельный участки №№ 26:15:280201:5, 26:15:280702:1, 26:15:000000:235, 26:15:000000:236, 26:15:000000:233 поставлены на кадастровый учет в 1992- 1996 годах. В материалах дела имеется межевой план, подготовленный в результате выполнения кадастровых работ в связи с уточнением местоположения границ и площади земельного участка с кадастровым номером 26:15:000000:332, местоположение земельного участка установлено относительно ориентира, расположенного в границах участка – земли районного фонда перераспределения на территории СПК-к «Усть-Невинский», почтовый адрес ориентира: край Ставропольский, район Кочубеевский в отношении многоконтурного участка с кадастровым номером 26:15:000000:332 (единое землепользование) (том 3 л.д. 43-70). Для подготовки межевого плана использовались документы, определяющие (определявшие) в соответствии с законодательством Российской Федерации местоположение границ земельного участка (земельных участков) при его образовании. Конфигурация земельного участка определяется местоположением его границ (письмо Минэкономразвития России от 27.12.2011 № 29478-ИМ/Д23 «О государственном кадастровом учете изменений земельного участка в связи с изменением площади земельного участка и (или) изменением описания местоположения его границ»). Местоположение границ земельного участка устанавливается посредством определения координат характерных точек таких границ, то есть точек изменения описания границ земельного участка и деления их на части. В указанном межевом плане имеются: схемы расположения земельных участков, их чертежи с обозначением координат характерных точек границ спорных земельных участков. Согласно постановлению Правительства Российской Федерации от 25.08.1992 № 622 «О совершенствовании ведения государственного земельного кадастра в Российской Федерации», государственный земельный кадастр содержит информацию о землях всех категорий и ведется по единой для Российской Федерации методике в тесной взаимосвязи и с соблюдением принципа совместимости с территориальными, лесными, водными кадастрами и кадастрами других видов природных ресурсов. Учету подлежат угодья всех категорий земель. По мере повышения уровня учета классификационные единицы учета укрупняются. При учете земель применяют два способа отражения земельно-учетных сведений:</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Текстовый, то есть полученные данные выражают числовыми показателями и заносят в специальные документы (книги, ведомости, таблицы и т.п.). Графический учет земель и землепользовании всех отраслей и ведомств, всех форм собственности и хозяйствования.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Графический учет имеет важное значение для осуществления правильного земельного учета и обусловливает определенную специфику его ведения. Графический способ при учете земель не только отражает учитываемый объект и его составные части, но и дает возможность получить необходимую первичную учетную информацию об объекте и отразить происходящие в нем с течением времени изменения. Таким образом, графический способ отображения дает наглядное представление о пространственном положении учитываемых земель и происходящих в их составе и использовании изменений. Текстовый и графический способы, дополняя друг друга, дают возможность всесторонне характеризовать землю при ее учете. В связи с чем, суд апелляционной инстанции соглашается с выводами эксперта ФИО11, определившего местоположение спорных земельных участков на основании документов межевого плана, поскольку эти материалы были изготовлены в соответствии с ранее действовавшим законодательством и содержат в себе достаточную графическую и текстовую информацию, позволяющую установить первоначальное местоположение границ участков, участвующих в споре. Других материалов, которые бы содержали описание местоположение границ земельных участков при их образовании, материалы дела не содержат. Суд критически оценивает вывод суда первой инстанции о том, что истец выбрал ненадлежащий способ защиты. Защита субъективных гражданских прав и охраняемых законом интересов осуществляется путем применения надлежащих способов защиты. При этом лицо само определяет способ защиты его нарушенного права (статья 12 ГК РФ ). Возможность выбора лицом, полагающим, что его права нарушены, того или иного способа защиты предполагает необходимость учета им характера допущенного в отношении него нарушения, поскольку выбранный им способ защиты должен способствовать восстановлению его нарушенного права и удовлетворять материально-правовой интерес. Выбор способа защиты зависит от характера спорного правоотношения и регулирующих его норм права. Исковые требования предпринимателя по существу обоснованы наличием спора со смежными землепользователями относительно границ и площади земельных участков. Такие требования направлены на внесение в ЕГРН сведений об индивидуальных характеристиках земельных участков, которые будут определены по результатам разрешения спора судом. Как следует из части 2 статьи 8 Закона № 218-ФЗ, к основным сведениям об объекте недвижимости относятся характеристики объекта недвижимости, позволяющие определить такой объект недвижимости в качестве индивидуально-определенной вещи, а также характеристики, которые определяются и изменяются в результате образования земельных участков, уточнения местоположения границ земельных участков, строительства и реконструкции зданий, сооружений, помещений и машино-мест, перепланировки помещений. Таким образом, установление судом границ земельного участка позволяет провести его окончательную индивидуализацию и поставить его на соответствующий государственный учет, создает определенность в отношениях по использованию заинтересованными лицами смежных земельных участков. Целью иска предпринимателя являлось приведение данных ЕГРН в соответствии с границами участков, названных в правоустанавливающих документах, при этом в результате рассмотрения настоящего спора должна быть устранена правовая неопределенность в отношении границ земельных участков сторон, в ином случае спор не может являться разрешенным. В рамках настоящего дела проведена судебная экспертиза, которая подтверждает факт наличия несоответствия в сведениях о местоположении границ участков сторон. О существовании между сторонами не разрешенного правового конфликта, в том числе относительно фактического землепользования, свидетельствуют и письменные пояснения ответчиков. Следовательно, в данном случае между сторонами фактически возник спор о границах смежных участков. Согласно правовой позиции, сформулированной в определении Верховного Суда Российской Федерации от 06.02.2017 № 310-ЭС16-10203, итогом рассмотрения подобного спора должен быть судебный акт, которым будет установлена смежная граница участка по координатам поворотных точек. На основании судебного акта установленная граница вносится в ЕГРН. Такой подход согласуется с правовой позицией, изложенной в постановлении Президиума Высшего Арбитражного Суда Российской Федерации от 06.09.2011 № 4275/11, в соответствии с которой резолютивная часть решения суда по любому делу, связанному с образованием и/или изменением границ земельных участков, должна содержать их уникальные характеристики, подлежащие внесению в ЕГРН: площадь и текстовое описание местоположения границ земельных участков. Пунктом 1.1 статьи 43 Закона № 218-ФЗ установлено, что при уточнении границ земельного участка их местоположение определяется исходя из сведений, содержащихся в документе, подтверждающем право на земельный участок, или при отсутствии такого документа исходя из сведений, содержащихся в документах, определявших местоположение границ земельного участка при его образовании. В случае отсутствия в указанных документах сведений о местоположении границ земельного участка его границами считаются границы, существующие на местности пятнадцать лет и более. В этом случае допускается изменение площади такого земельного участка в соответствии с условиями, указанными в пунктах 32, 32.1 и 45 части 1 статьи 26 данного Закона. В указанном случае в межевом плане приводится обоснование местоположения уточненных границ земельного участка. Согласно заключению судебной экспертизы от 17.04.2023 № 080/22 установлены границы земельных участков с кадастровыми номерами 26:15:280201:5, 26:15:280702:1, 26:15:000000:235, 26:15:000000:236, 26:15:000000:233 в следующих координатах: Земельный участок 26:15:280201:5 площадью 132000 кв.м. Обозначение характерных точек границ Координаты, м X Y 1 2 3 н1 427789.11 1327077.62 н2 427776.29 1327110.50 н3 427707.63 1327286.46 н4 427682.20 1327347.87 н5 427459.16 1327267.28 н6 427248.23 1327191.06 н7 427345.21 1326945.20 н8 427611.57 1327007.39 н1 427789.11 1327077.62 Система координат МСК-26 от СК-95, зона 1, предназначенная для ведения ЕГРН. Земельный участок 26:15:280702:1 площадью 150100 кв.м. Обозначение характерных точек границ Координаты, м X Y 1 2 3 н9 425097.41 1328545.20 н10 425021.22 1328811.24 н11 425015.93 1328812.15 н12 424993.88 1328886.31 н13 424986.76 1328899.31 н14 424977.26 1328908.14 н15 424965.39 1328912.28 н16 424947.08 1328913.04 н17 424906.76 1328903.27 н18 424903.03 1328907.40 н19 424613.42 1328834.09 н20 424727.51 1328457.88 н9 425097.41 1328545.20 Система координат МСК-26 от СК-95, зона 1, предназначенная для ведения ЕГРН. Земельный участок 26:15:000000:235 площадью 152000 кв.м. Обозначение характерных точек границ Координаты, м X Y 1 2 3 26:15:000000:235(1) - - н21 426314.74 1329474.76 н22 426290.70 1329534.45 н23 425927.63 1329421.11 н24 425253.81 1329210.79 н25 425271.60 1329148.92 н26 426114.34 1329412.16 н21 426314.74 1329474.76 26:15:000000:235(2) - - н27 425085.32 1328956.90 н28 425010.76 1329216.35 н29 424913.33 1329559.86 н30 424864.30 1329730.83 н31 424766.03 1329703.52 н32 424815.15 1329532.03 н33 424874.31 1329324.50 н34 424987.33 1328928.75 н27 425085.32 1328956.90 Система координат МСК-26 от СК-95, зона 1, предназначенная для ведения ЕГРН. Земельный участок 26:15:000000:236 площадью 152000 кв.м. Обозначение характерных точек границ Координаты, м X Y 1 2 3 26:15:000000:236(1) - - н22 426290.70 1329534.45 н35 426257.07 1329616.18 н36 426219.67 1329708.52 н37 426196.50 1329701.69 н38 425868.08 1329597.50 н23 425927.63 1329421.11 н22 426290.70 1329534.45 26:15:000000:236(2) - - н39 425230.90 1329279.64 н40 425196.28 1329400.47 н41 425137.45 1329622.84 н29 424913.33 1329559.86 н28 425010.76 1329216.35 н39 425230.90 1329279.64 Система координат МСК-26 от СК-95, зона 1, предназначенная для ведения ЕГРН. Земельный участок 26:15:000000:233 площадью 76000 кв.м. Обозначение характерных точек границ Координаты, м X Y 1 2 3 26:15:000000:233(1) - - н42 425490.40 1329491.79 н43 425421.28 1329712.61 н44 425305.23 1329676.29 н45 425277.34 1329664.63 н46 425346.56 1329446.28 н42 425490.40 1329491.79 26:15:000000:233(2) - - н33 424874.31 1329324.50 н32 424815.15 1329532.03 н31 424766.03 1329703.52 н47 424765.63 1329705.02 н48 424763.15 1329702.69 н49 424818.77 1329508.43 н50 424621.08 1329459.54 н51 424674.07 1329268.86 н33 424874.31 1329324.50 Система координат МСК-26 от СК-95, зона 1, предназначенная для ведения ЕГРН». При таких обстоятельствах, исследовав и оценив имеющиеся в материалах дела доказательства по правилам статьи 71 АПК РФ , суд апелляционной инстанции приходит к выводу о необходимости установить местоположение границ характерных точек координат земельных участков с кадастровыми номерами 26:15:280201:5, 26:15:280702:1, 26:15:000000:235, 26:15:000000:236, 26:15:000000:233 в соответствии с координатами поворотных точек, указанными в заключении эксперта от 17.04.2023 № 080/22, подготовленном экспертом общества с ограниченной ответственностью «КадастрЮг» ФИО11, тем самым разрешив спор о границах земельных участков по существу. Таким образом, решение суда первой инстанции подлежит отмене на основании пункта 1 части 1 статьи 270 АПК РФ ввиду неполного выяснения обстоятельств, имеющих значение для дела, с вынесением нового судебного акта об удовлетворении заявленных требований. Судебные расходы по уплате экспертизы и государственной пошлины по апелляционной жалобе, понесенные истцом в сумме 53 000 руб. распределяются судом в соответствии с требованиями статьи 110 АПК РФ и подлежат возмещению истцу за счет ответчиков. Государственная пошлина по исковому заявлению, от уплаты которой истцу предоставлялась отсрочка, подлежит взысканию с ответчиков по 3 000 руб. в доход федерального бюджета. Руководствуясь статьями 110 , 268 , 269 , 271 , 275 Арбитражного процессуального кодекса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