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02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с 09.01.2020 по 31.05.2021 ООО «МОК» под управлением своего руководителя (и мажоритарного учредителя) ФИО3 производил вывод денежных средств в пользу ФИО3 с назначением платежей (возврат займа) в сумме 889.442,68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с 04.03.2021 по 14.12.2021 ООО «МОК» под управлением своего руководителя (и мажоритарного учредителя) ФИО3, производило вывод денежных средств в пользу ООО «БЁКМАН» (ИНН &lt;***&gt;), учредителем и директором которого является ФИО3, зарегистрированного по тому же адресу, что и должник (Московская область, г. Раменское, &lt;...&gt;) с назначением платежей (оплата по счету 1 от 04.02.2021 за услуги) в сумме 7.650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с 29.06.2021 по 17.11.2021 ООО «МОК» под управлением своего руководителя (и мажоритарного учредителя) ФИО3 производило вывод денежных средств в пользу ФИО4 (ИНН &lt;***&gt;), которая, в свою очередь, является аффилированным лицом по отношению к ФИО3 - супругой, с назначением платежей (перечисление под авансовый отчет сотруднику предприятия по заявлению от 17.11.2021) в сумме 181.750 руб. При анализе поступивших сведений, полученных по системе электронного взаимодействия (от 31.07.2023 № 62310501) на предмет совершения должником действий (отчуждение транспортных средств), направленных на исключение возможности погашения обязательных платежей, уполномоченным органом выявлено следующее. Согласно сведениям, полученным по системе электронного взаимодействия (от 31.07.2023 № 62310501), должником в преддверии подачи заявления о признании ООО «МОК» несостоятельным (банкротом) совершены действия по отчуждению транспортного средства, участвующего в хозяйственной деятельности должника, а именно: 02.12.2021 ООО «МОК» под руководством ФИО3, (и его же мажоритарным учредителем) произвело отчуждение транспортного средства (АФ 474250 - грузовой фургон, VIN &lt;***&gt;, 2013 года выпуска) в пользу ФИО5 (ИНН &lt;***&gt;), примерной рыночной стоимостью 950.000 руб. Однако при анализе выписки о движении денежных средство ООО «МОК» факта оплаты за указанное транспортное средство уполномоченным органом не выявлено, притом, что обязанность по уплате обязательных таможенных платежей в сумме 1.478.355,55 руб. возникла 08.11.2018, что, в свою очередь, подтверждает «Уведомление о неуплаченных в установленный срок суммах таможенных платежей от 29.10.2021». Таким образом, по мнению уполномоченного органа, учитывая, что вышеуказанные сделки совершены в пользу аффилированных лиц, имеют признаки безвозмездности, а также совершены при наличии обязанности по уплате таможенных платежей в сумме 1.746.841,35 руб., они подлежат признанию недействительными в соответствии с главой III.1 Закона о банкротстве. Также судами установлено, что с 26.04.2021 руководителем должника является ФИО3, 100% участником должника является ФИО3 Указанное лицо, в силу статьи 61.10 Закона о банкротстве, является контролирующим должника лицом. ФИО3 по данным регистрирующих органов принадлежит на праве собственности следующее имущество: земельный участок, расположенный по адресу: &lt;...&gt;, с кадастровым номером 50:23:0050302:122, актуальной кадастровой стоимостью 13.264.347,14 руб.; гостевой дом, расположенный по адресу: &lt;...&gt;, с кадастровым номером 50:23:0050405:132, актуальной кадастровой стоимостью 16.499.151,20 руб.; жилой дом, расположенный по адресу: &lt;...&gt;, с кадастровым номером 50:23:0050405:131, актуальной кадастровой стоимостью 7.684.543,37 руб.; квартира, расположенная по адресу: &lt;...&gt;, с кадастровым номером 77:04:0005009:1649, актуальной кадастровой стоимостью 6.398.194,63 руб.; автомобиль ВАЗ 21013, 1983 года выпуска, примерная рыночная стоимость 50.000 руб.; автомобиль ГАЗ 31105, 2008 года выпуска, примерная рыночная стоимость 70.000 руб.; автомобиль ИЖ 2715-014-01, 1995 года выпуска, примерная рыночная стоимость 50.000 руб.; автомобиль УАМАНА VK 540Е, 2005 года выпуска, примерная рыночная стоимость 100.000 руб.; автомобиль ВАЗ 21074, 14, 2005 года выпуска, примерная рыночная стоимость 60.000 руб.; автомобиль Мерседес-Бенц Спринтер, 2001 года выпуска примерная рыночная стоимость 90.000 руб.; автомобиль Шевроле (200/CHEVROLET LACETTI), 2008 года выпуска, примерная рыночная стоимость 500.000 руб.; автомобиль СУЗУКИ SKYWAVE 400, 1999 года выпуска, примерная рыночная стоимость 100.000 руб. Суды указали, что с учетом того, что задолженность по основному долгу возникла на основании предоставления таможенных деклараций, а заявление о несостоятельности (банкротстве) подано уполномоченным органом, уполномоченный орган полагает, что имеются основания для привлечения указанного лица к субсидиарной ответственности в соответствии пунктом 1 статьи 61.12 Закона о банкротстве. Таким образом, финансирование процедуры банкротства и пополнение конкурсной массы должника, по мнению уполномоченного органа, возможно за счет имущества контролирующего должника лица, а также применения последствий недействительности сделок по выводу денежных средств ООО «МОК». Как следует из материалов дела и установлено судами, уполномоченным органом представлено согласие на финансирование процедуры банкротства от 19.09.2023 № 17-07/1593. С учетом указанных обстоятельств суды правомерно заключили, что оснований для прекращения производства по настоящему делу не имеется. Суд апелляционной инстанции также обратил внимание на то, что в случае выявления конкурсным управляющим достаточных к тому оснований, не исключена возможность последующего перехода к общей процедуре банкротства. Так, пунктом 3 статьи 228 Закона о банкротстве закреплено, что конкурсный управляющий или финансовый управляющий при обнаружении им имущества отсутствующего должника, позволяющего покрыть судебные расходы в связи с производством по делу о банкротстве, обязан направить ходатайство в арбитражный суд о прекращении упрощенной процедуры, применяемой в деле о банкротстве, и переходе к процедурам, применяемым в деле о банкротстве и предусмотренным настоящим Федеральным законом. По ходатайству конкурсного управляющего или финансового управляющего при обнаружении им имущества отсутствующего должника арбитражный суд выносит определение о прекращении упрощенной процедуры, применяемой в деле о банкротстве, и переходе к процедурам, применяемым в деле о банкротстве и предусмотренным настоящим Федеральным законом. Учитывая изложенное, суды первой и апелляционной инстанций пришли к правомерному выводу о признании ООО «МОК» несостоятельным (банкротом) и открытии в отношении него конкурсного производства по упрощенной процедуре отсутствующего должника. При таких обстоятельствах суд кассационной инстанции находит выводы судов первой и апелляционной инстанций законными и обоснованными, сделанными при правильном применении норм материального и процессуального права. Доводы кассационной жалобы о нарушении судами норм материального права судебной коллегией суда кассационной инстанции отклоняются, поскольку основаны на неверном толковании этих норм. Указанные в кассационной жалобе доводы были предметом рассмотрения и оценки судов при принятии обжалуемых актов. Каких-либо новых доводов кассационная жалоба не содержит, а приведенные в жалобе доводы не опровергают правильности принятых по делу судебных актов. Доводы кассационной жалобы сводятся к переоценке имеющихся в деле доказательств, что в силу положений статьи 286 и части 2 статьи 287 Арбитражного процессуального кодекса Российской Федерации выходит за пределы полномочий суда кассационной инстанции. Нарушений судами первой и апелляционной инстанций норм материального и процессуального права, способных повлиять на правильность принятых судами судебных актов либо влекущих безусловную отмену последних, судом кассационной инстанции не выявлено. Учитывая изложенное, оснований, предусмотренных статьей 288 Арбитражного процессуального кодекса Российской Федерации, для изменения или отмены обжалуемых в кассационном порядке судебных актов, по делу не имеется. Руководствуясь статьями 284 - 289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