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Подписи от имени ФИО7 изображения которых расположены на копии договора № 12/11/2018 возмездного оказания услуг от 23 ноября 2018 года заключенного между ООО "ЭкоРейлПро" (ООО "ЭТО"), в лице генерального директора ФИО9, и ООО "Межрегиональная Транспортная Компания" (ООО "МТК"), в лице директора ФИО7 и на приложении № 1 к договору № 12/11/2018 от 23.11.2018, выполнены не ФИО7, а иным лицом, с подражанием какой-то подлинной подписи ФИО7. Обстоятельства установленные постановлением Одиннадцатого арбитражного апелляционного суда от 28.03.2024 по делу № А55-13746/2020 в соответствии с частью 2 статьи 69 АПК РФ не подлежат доказыванию вновь при рассмотрении настоящего дела. Соответствующий довод подателей апелляционных жалоб является обоснованным. В связи с данными обстоятельствами суд апелляционной инстанции признал заявление подателей апелляционных жалоб о фальсификации договора возмездного оказания услуг от 23.11.2018 № 12/11/2018 в настоящем деле обоснованным. Суд апелляционной инстанции, разрешая спор, исходит из следующего. Как следует из искового заявления, предметом иска является требование о взыскании неустойки, предусмотренной условиями договора возмездного оказания услуг от 23.11.2018 № 12/11/2018. В соответствии с пунктом 1 статьи 330 ГК РФ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 Согласно статье 331 ГК РФ соглашение о неустойке должно быть совершено в письменной форме независимо от формы основного обязательства. Несоблюдение письменной формы влечет недействительность соглашения о неустойке. В соответствии с пунктом 1 статьи 332 ГК РФ кредитор вправе требовать уплаты неустойки, определенной законом (законной неустойки), независимо от того, предусмотрена ли обязанность ее уплаты соглашением сторон. Согласно абзацу первому пункту 1 статьи 432 ГК РФ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Как установлено постановлением Одиннадцатого арбитражного апелляционного суда от 28.03.2024 по делу № А55-13746/2020, представленная истцом копия договора от 23.11.2018 № 12/11/2018 получена путем монтажа, а подписи от имени ФИО7 в данном договоре выполнены не ФИО7, а иным лицом. Подлинник указанного договора в материалах дела отсутствует, и сторонами не представлен. С учетом данных обстоятельств суд апелляционной инстанции пришел к выводу о том, что сторонами не достигнуто соглашение о неустойке в письменной форме, в связи с чем, данное соглашение не заключено (статья. 331 , пункт 1 статьи 432 ГК РФ ). Предъявленная к взысканию в настоящем деле неустойка законом не определена (не является законной неустойкой) и по смыслу положений пункта 1 статьи 330 , статьи 331 , пункта 1 статьи 332 ГК РФ истец не вправе требовать уплаты данной неустойки в отсутствие соглашения о ней в письменной форме, в связи с чем исковые требования удовлетворению не подлежат. Суд апелляционной инстанции отклоняет доводы истца о несогласии с обстоятельствами, установленными в деле № А55-13746/2020, поскольку данные обстоятельства установлены вступившим в законную силу судебным актом арбитражного суда и в соответствии с частью 2 статьи 69 АПК РФ не подлежат доказыванию вновь при рассмотрении настоящего дела. ИП ФИО4 после получения результатов экспертизы по делу № А55-13746/2020 представил письменные пояснения, в которых указал, что по его мнению по договору уступки требования (цессии) № ИЦ/0821 от 01.08.2021 ООО "ЭкоРейлПро" передал ему недействительное требование к ООО "МТК", основанное на неподтвержденной неустойке, предусмотренной условиями договора возмездного оказания услуг от 23.11.2018 № 12/11/2018 и решении Арбитражного суда Самарской области по делу А55-13743/2020. Уведомлением ИП ФИО4 сообщил ООО "ЭкоРейлПро" о расторжении договора цессии № ИЦ/0821 от 01.08.2021. Определением Арбитражного суда Самарской области от 07.06.2024 по делу А55-13743/2020 производство по заявлению ИП ФИО4 о процессуальном правопреемстве истца в рамках дела А55-13743/2020 прекращено. На основании изложенного обжалуемое решение подлежит отмене на основании пункта 3 части 1 статьи 270 АПК РФ , с принятием по делу нового судебного акта об отказе в иске. Судебные расходы в соответствии с частью 1 статьи 110 Арбитражного процессуального кодекса Российской Федерации относятся на истца. Руководствуясь статьями 268 - 271 Арбитражного процессуального кодекса Российской Федерации,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