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Трактор колёсный для сельскохозяйственных работ, модель - ZOOMLION, RN904 (VIN &lt;***&gt;), 2022 года выпуска, стоимостью 2 380 000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Трактор колёсный для сельскохозяйственных работ, модель - ZOOMLION, RS 1604 (VIN &lt;***&gt;), 2022 года выпуска, стоимостью 3500000,00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Трактор колёсный для сельскохозяйственных работ, модель - ZOOMLION, RN904 (VIN &lt;***&gt; ИЕН), 2022 года выпуска, стоимостью 2 380 000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Трактор колёсный для сельскохозяйственных работ, модель - ZOOMLION (VIN &lt;***&gt;), 2022 года выпуска, стоимостью 1 700 000 руб.;</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Опрыскиватель полуприцепной RSM TS-3200/24 «Satellite», заводской номер M0TS322400125, 2021 года выпуска, стоимостью 925 020 руб. В соответствии с п. 1.2.3 Договора залога - срок исполнения обеспечиваемого залогом обязательства до 31 июля 2023 года. В связи с нарушением прав залогодержателя ИП ФИО2 направила ИП ФИО3 уведомление № 34-23 от 07.07.2023 залогодателя о досрочном исполнении обеспеченного залогом обязательства. В соответствии с п. 1.6 Договора залога - размер требования, обеспеченного залогом, включает сумму обязательств в размере 12 638 504 руб., а также иные требования в том объеме, какой они имеют к моменту удовлетворения, в частности проценты, неустойку, возмещение убытков, причиненных просрочкой исполнения, а также возмещение необходимых расходов Залогодержателя на содержание Предмета залога и связанных с обращением взыскания на Предмет залога и его реализацией расходов. В соответствии с п.2.6.3 Договора залога - Залогодатель обязан сообщать Залогодержателю сведения о притязаниях третьих лиц на право Залогодержателя. Согласно сведениям, размещенным в Едином Реестре уведомлений о залоге движимого имущества Федеральной нотариальной палаты - 29.05.2023 ПАО СБЕРБАНК зарегистрировал залог на вышеуказанное движимое имущество путем направления уведомления о залоге в Реестр залогов движимого имущества Федеральной нотариальной палаты; основание - договор залога от 26.05.2023; уведомление о возникновении залога № 2023-008-016921-529 от 29.05.2023. Судом установлено, что в нарушение условий договора залога ИП ФИО3 не уведомил ИП ФИО2 о наличии притязаний третьих лиц на предметы залога, переданные в обеспечение обязательств исполнения Договоров на выращивание рассады (п.2.6.3.); без согласия Залогодержателя передал Предмет залога в последующий залог (п.2.6.5.). В соответствии с п.2.7 Договора залога в случае нарушения п. 2.6.1 - 2.6.6 настоящего Договора Залогодержатель вправе потребовать досрочного исполнения обеспеченного залогом обязательства, а если его требование не будет удовлетворено, обратить взыскание на Предмет залога. В соответствии с п. 1 ст. 334 ГК РФ в силу залога кредитор по обеспеченному залогом обязательству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 В соответствии с пп. 2 п. 2 ст. 351 ГК РФ , поскольку иное не предусмотрено договором, залогодержатель вправе потребовать досрочного исполнения обеспеченного залогом обязательства или, если его требование не будет удовлетворено, обратить взыскание на предмет залога в случае невыполнения залогодателем обязанностей, предусмотренных подпунктами 1 и 3 пункта 1 и пунктом 2 статьи 343 ГК РФ . В соответствии с требованиями действующего законодательства ИП ФИО2 направила уведомление № 34-23 от 07.07.2023 ИП ФИО3 о досрочном исполнении обеспеченного залогом обязательства в адрес ПАО СБЕРБАНК, которое является залогодержателем того же движимого имущества, что и ИП ФИО2 Для целей досудебного урегулирования спора истец направил в адрес ответчика претензию № 27-23 от 16.06.2023 о погашении задолженности и уведомление № 34-23 от 07.07.2023 залогодателя о досрочном исполнении обеспеченного залогом обязательства, которые по состоянию на 05.09.2023 оставлены без ответа. В силу п. 3 ст. 349 ГК РФ если имущество заложено в обеспечение исполнения разных обязательств нескольким залогодержателям, при отсутствии соглашения всех залогодержателей с залогодателем, которым предусмотрен внесудебный порядок обращения взыскания, то взыскание на предмет залога может быть обращено только по решению суда. Соглашения об обращении взыскания на заложенное имущество во внесудебном порядке истец, ПАО СБЕРБАНК и ответчик не заключали, в связи с чем ИП ФИО2 заменен внесудебный порядок общения взыскания на предмет залога, указанный в уведомлении № 34-23 от 07.07.2023, на судебный порядок обращения взыскания на предмет залога. Со стороны ответчика неисполнения обязательства является существенным, т.к. сумма основного долга составляет более 5% от стоимости имущества, находящегося в залоге, а период просрочки исполнения обязательства составляет более 3-х месяцев (с 21.02.2023). Таким образом, как правильно указал суд первой инстанции, требования ст. 348 ГКРФ в части наличия оснований для обращения взыскания на имущество должника соблюдены. Согласно статьям 334 , 335.1 ГК РФ в силу залога кредитор по обеспеченному залогом обязательству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 В случаях, предусмотренных законом или договором, предмет залога может находиться в залоге у нескольких лиц, имеющих на него равные по старшинству права залогодержателей (созалогодержатели), в обеспечение исполнения разных обязательств, по которым созалогодержатели являются самостоятельными кредиторами. Если иное не установлено законом или соглашением между залогодержателями, каждый из них самостоятельно осуществляет права и обязанности залогодержателя. При обращении взыскания на предмет залога, находящийся в залоге у созалогодержателей, применяются правила пунктов 2 и 6 статьи 342.1 настоящего Кодекса. В силу указанных норм права, предшествующему залогодержателю предоставлено право одновременно с последующим, предъявить требование об обращении взыскания на заложенное имущество, при неиспользовании данного права закон защищает права предшествующего залогодержателя, сохраняя предшествующий залог при переходе права собственности на это имущество от залогодателя к новому собственнику. При рассмотрении настоящего дела ПАО Сбербанк, привлеченный к участию в деле в качестве третьего лица и являющийся предшествующим залогодержателем в отношении объектов движимого имущества - специальной техники, самостоятельных требований не заявил, в силу чего суд первой инстанции сохранил обременение заложенного имущества по договору залога, заключенному между ИП ФИО3 и ПАО «Сбербанк». Доводы заявителя кассационной жалобы о недобросовестном поведении ИП ФИО3 и возможном сговоре истца и ответчика, повлекшем за собой заключение притворной сделки по залогу транспортных средств, подлежат отклонению судом кассационной инстанции. Судами первой и апелляционной инстанций исследованы обстоятельства возникновения задолженности ответчика перед истцом. Реальность сделок по выращиванию рассады, а также факт наличия неисполненных обязательств со стороны ответчика, сторонами не оспорены. Доказательств, свидетельствующих об отсутствии реальных отношений между истцом и ответчиком, о формировании искусственной кредиторской задолженности в целях последующего заключения договора залога не представлено. Уведомления о возникновении залога на имущество по договорам от 26.05.2023 с ПАО «Сбербанк» и от 26.04.2023г. с ИП ФИО2 соответствующим образом зарегистрирован в Реестре уведомлений о залоге движимого имущество Единой информационной системы нотариата, соответственно, 29.05.2023 и 05.07.2023. Мировое соглашение между ООО «Листера» и ИП ФИО3 утверждено определением суда от 12.07.2023, то есть позже совершения сделок по залогу имущества. Использование лицом надлежащих способов защиты своих прав и законных интересов не может свидетельствовать о злоупотреблении правом со стороны истца, а судебный акт, которым исковые требования удовлетворены, не свидетельствует о предпочтительном удовлетворении требований одного из кредиторов в ущерб другим. На дату введения наблюдения в отношении ИП ФИО3 в рамках дела о банкротстве № А12-31560/2023 уже было принято решение по рассматриваемому делу, в связи с чем основания для применения ст. 148 АПК РФ у суда первой инстанции отсутствовали. Вопреки доводам заявителя кассационной жалобы, согласно картотеке арбитражных судебных дел электронного правосудия «Мой арбитр» судебные иски контрагентами должника были инициированы, а производства возбуждены позже даты заключения договора залога, соответственно, у индивидуального предпринимателя ФИО2 указанная информация также могла появиться только после заключения договора залога. Доказательств наличия аффилированности между истцом и ответчиком также не представлено. Таким образом, заявителем жалобы не приведены допустимые и относимые доказательства, свидетельствующие о том, что договор залога, заключенный между истцом и ответчиком, носит признаки формального, заключенного в целях извлечения сторонами преимуществ из своего недобросовестного поведения. При таких обстоятельствах кассационная жалоба удовлетворению не подлежит. На основании изложенного и руководствуясь пунктом 1 части 1 статьи 287 , статьями 286 , 289 Арбитражного процессуального кодекса Российской Федерации, Арбитражный суд Поволжского округа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