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69</w:t>
      </w:r>
    </w:p>
    <w:p>
      <w:pPr>
        <w:spacing w:after="80"/>
        <w:jc w:val="center"/>
      </w:pPr>
      <w:r>
        <w:rPr>
          <w:rFonts w:ascii="Times New Roman" w:hAnsi="Times New Roman" w:eastAsia="Times New Roman" w:cs="Times New Roman"/>
          <w:b w:val="0"/>
          <w:i w:val="0"/>
          <w:sz w:val="22"/>
        </w:rPr>
        <w:t>город Ростов-на-Дону</w:t>
      </w:r>
    </w:p>
    <w:p>
      <w:pPr>
        <w:spacing w:after="200"/>
        <w:jc w:val="center"/>
      </w:pPr>
      <w:r>
        <w:rPr>
          <w:rFonts w:ascii="Times New Roman" w:hAnsi="Times New Roman" w:eastAsia="Times New Roman" w:cs="Times New Roman"/>
          <w:b w:val="0"/>
          <w:i w:val="0"/>
          <w:sz w:val="22"/>
        </w:rPr>
        <w:t>31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случае если недостатки являются следствием некачественного выполнения подрядных работ по муниципальному контракту от 26.03.2021 №1-МК - определить способы их устранения (указать объемы и виды работ). При ответе на первый вопрос эксперты указали, что результате обследования дорожного полотна автомобильной дороги по ул. Мира в х. Нижняя Козинка, в отношении которого ООО «Высокая марка» исполняло обязательства по муниципальному контракту от 26.03.2021 №1-МК (Капитальный ремонт автомобильной дороги по ул. Мира в х. Нижняя Козинка) установлены недостатки (дефекты), которые отражены в Ведомости дефектов стр. 19-27, а именно: - участки с продавливанием дорожного полотна и густой сеткой трещин; - участки с продавливанием дорожного полотна, густой сеткой трещин, проломами дорожной одежды; - участки с сетками продольных и поперечных трещин. При ответе на второй вопрос эксперты указали, что в результате обследования дорожного полотна установлены дефекты: продавливание и проломы дорожного полотна, густые сетки трещин дорожного полотна, продольные и поперечные трещины дорожного полотна. Эксперты отметили, что по результатам вскрытия асфальтобетонного покрытия и слоёв дорожного одежды установлено, что толщины слоёв щебня и асфальтобетонного покрытия основной дороги соответствуют требованиям муниципального контракта от №1-МК (с учетом условий контракта), а именно: слой асфальтобетона составляет 10 см; слой щебёночного основание 12 см. По результатам анализа результатов инженерногеологических изысканий, проведенных ФГБОУ ВО ДГТУ в июне 2024 и ООО «Автодоринжиниринг» в мае 2012 года сделаны выводы о том, что выявленные различия в геолого-литологическом строении не носят систематический характер, и в целом не противоречат результатам изысканий, проводимых в июне 2024 года и в мае 2012 года, так как скважины расположены друг к другу не ближе минимального значения, установленного для линейных сооружений по 7.2.16 СП 446.1325800.2019 «Инженерно-геологические изыскания для строительства. Общие правила производства работ». В исследованных аварийных участках установлены гумусированные слабопросадочные грунты в рабочем слое основания. По результатам проведённого обследования, вскрытия дорожной одежды и геологических исследований установлено, что причинами дефектов являются: В аварийных местах присутствует слабопросадочный суглинок тяжелый, пылеватый, желтовато-серый, твердый, гумусированный (насыпной, с включением дресвы до 10% по массе), что противоречит требованиям СП 34.13330.2021. Автомобильные дороги п 7.15 и 7.16, в котором указывается, что грунт должен быть не просадочным, с коэффициентом уплотнения 0,95. Использование обследуемой дороги категории-улица в жилой застройке: основная, как автомобильной дороги общего пользования обычного типа. При производстве экспертизы установлено значительное движение тяжёлого грузового гружёного транспорта. Вскрытие дорожных одежд производилось как в аварийных, так и не аварийных (работоспособных) участках автомобильной дороги, установленная толщина щебёночного основания в которых составляла 12-13 см. По результату чего можно сделать вывод, что причиной возникновения дефектов является слабопросадочный гумусированный грунт в рабочем слое основания и эксплуатация автомобильной дороги не по назначению. При ответе на третий вопрос эксперты указали, что в результате обследования установлено, что работы, выполненные по капитальному ремонту автомобильной дороги по ул. Мира х Нижняя Козинка соответствуют условиям муниципального контракта от 26.03.2021 №1-МК: устройство выравнивающего слоя из щебня М600 фр 20-40 мм hcp=12 см; нижний слой покрытия из горячей пористой крупнозернистой асфальтобетонной смеси II марки на битуме марки БНД толщиной 6 см; верхний слой покрытия из асфальтобетона плотного из мелкозернистой щебёночной смеси П марки типа Б, толщиной 4 см. Установленные дефекты не являются следствием некачественно выполненных подрядных работ по муниципальному контракту от 26.03.2021 №1- МК. С учетом возникших у сторон вопросов к выводам эксперта и результатам проведенной по делу судебной экспертизы в судебное заседание суда первой инстанции вызваны эксперты для дачи пояснений по существу проведенной экспертизы и получения ответов на следующие вопросы: - на основании каких исходных данных (исследований) экспертами установлен факт значительного движения по дороге (объект исследования) тяжелого грузового груженого транспорта (ответ на вопрос № 2); - учитывали ли эксперты при ответе на поставленный вопрос № 3 проектную документацию и результаты обследования, отраженные в ответе на вопрос № 1; - по какой причине в исследовательской части и результатах экспертизы установлено отсутствие существующего на момент проектирования щебеночного основания 20 см., однако в выводах про это не указано; - могло ли отсутствие щебеночного основания 20 см. повлиять на разрушение автомобильной дороги, расположенной по адресу: ул. Мира, Нижняя Козинка, Азовского района; - допускается ли грунт по 1му типу просадки к строительству без его замены или укрепления; - можно ли полагать, что слабопросадочный грунт идентичен 0-5 см. от собственного веса под воздействием просадки в пределах от нормативной нагрузки; - мог ли недостаточный коэффициент относительно уплотнения грунта повлечь за собой потери несущей способности конструкции дорожной одежды. В судебное заседание суда первой инстанции, состоявшееся 13.08.2024, явился эксперт ФИО4, который пояснил, что при проведении экспертизы экспертами проведены отборы проб асфальтобетона и грунта, изучалась проектная документация, разработанная третьим лицом, которая учитывалась при формулировании выводов заключения экспертизы. При исследовании автомобильной дороги экспертами изучалась конструкция дорожной одежды не только на участках, на которых имеются дефекты асфальтобетонного покрытия, но и на участках без дефектов. Экспертами установлено отсутствие щебеночного основания в 20 см, учитываемого в проекте (выявлено 12-13 см щебеночного основания, уложенного непосредственно на грунт, и 10 см асфальтобетонного покрытия), о чем указано в исследовательской части экспертизы (том 3, л.д.84-87). Эксперт пояснил, что при отборе проб дорожного полотна автомобильной дороги по ул. Мира в х. Нижняя Козинка эксперты наблюдали движение тяжелого грузового груженого транспорта, в связи с чем, экспертами сделан вывод об эксплуатации автомобильной дороги не по назначению. Как указал эксперт, натурный осмотр с отбором проводился экспертами дважды на протяжении 3-4 часов, какое-либо специальное исследование интенсивности движения «тяжелого» автотранспорта по спорной дороге экспертами не проводилось. Выводы о том, что одной из причин разрушения автодороги является интенсивное движение автотранспорта (грузовых автомобилей) сформулированы по итогам натурного осмотра объекта в ходе которого отбирались пробы. По итогам проведенного исследования эксперты посчитали, что основные причины выявленных дефектов асфальтобетонного покрытия (причины разрушения) заключаются в следящем: интенсивное движение грузового автотранспорта и выявленные ими при исследовании слабопросадочные грунты. Суд апелляционной инстанции, повторно исследовав экспертное заключение, считает, что экспертиза назначена и проведена по правилам, определенным статьями 82 , 83 Арбитражного процессуального кодекса Российской Федерации, с учетом разъяснений Пленума Высшего Арбитражного Суда Российской Федерации (постановление от 04.04.2014 № 23 «О некоторых вопросах практики применения арбитражными судами законодательства об экспертизе»). При подготовке заключения экспертами использованы все необходимые данные, проанализированы представленные судом материалы дела, отобраны пробы слоев дорожной одежды и грунта, проведены лабораторные исследования асфальтобетонных проб (определены слои дорожной одежды). Заключение содержит сведения о примененных методах исследования асфальтобетонных проб. Заключение судебной экспертизы подписано экспертами, удостоверено печатью экспертного учреждения и соответствует установленным статьей 25 Федерального закона от 31.05.2001 № 73-ФЗ «О государственной судебно-экспертной деятельности в Российской Федерации» требованиям, эксперты под подписку предупреждены об уголовной ответственности за дачу заведомо ложного заключения. Кроме того, в судебном заседании эксперт ФИО4 дал пояснения относительно экспертного заключения. Вместе с тем, оценивая выводы заключения судебной экспертизы, как доказательства по делу, суд первой инстанции правильно указал следующее. Проектной документацией, согласованной заказчиком (имеется указание в работу по выбранному варианту), предусмотрен ремонт существующей основной автодороги по второму варианту - путем устройства на существующее щебеночное основание в 20 см асфальтобетонного покрытия в 6+4 см (том 4 л.д. 72). Кроме того, проектной документацией предусмотрено устройство на основной дороге участков усиления (ПК 0+00 - ПК 17+83,05) путем устройства на существующее щебеночное основание в 20 см, дополнительного слоя щебня в 12 см, а затем асфальтобетонного покрытия в 6+4 см (том 4 л.д. 73). При проведении экспертизы проведено вскрытие асфальтобетонного покрытия участков автодороги (аварийных и целостных), по итогам которого описаны слои дорожной одежды (скрытые работы). В акте натурного обследования от 05.06.2024, фиксирующем отборы проб на разрушенных участках автодороги (том 3, л.д. 118-120) указано на выявленные слои дорожной одежды: асфальтобетонное покрытие 8-13 см щебеночное основание 10-13 см. (проба № 1 - ул. Мира, 28-30, проба № 7 - ул. Мира, д. 27) в некоторых местах асфальтобетон перемешан с щебнем на глубину 17 см (проба №3 - ул. Мира, д. 48) либо слой щебня не обнаружен, зафиксирован лишь слой асфальтобетона толщиной 10 см (пробы №№ 4,5,6, 8). В акте натурного обследования от 19.06.2024, фиксирующем отборы проб на целых участках автодороги (том 3, л.д. 121-122) указано на выявленные слои дорожной одежды, содержащие слой асфальтобетона в 10 см. и слой щебеночного основания в 12- 13 см на всех участках отбора проб. Указанные результаты отбора проб частично отражены в исследовательской части заключения (том 3, л.д. 83-87). Из сопоставления проектной документации и экспертного исследования следует, что фактически выявленные параметры слоев «дорожной одежды» существенно отличаются от проектных в части наличия и глубины щебеночного основания. Вместе с тем, формулируя выводы заключения, эксперты указали в качестве основных причин выявленных недостатков работ - интенсивное движения грузового автотранспорта и наличие слабопросадочных грунтов. Однако специальное исследование интенсивности движения автотранспорта на спорном участке автодороги экспертами не проводилось, что также подтверждено экспертом, допрошенным в судебном заседании. В исследовательской части заключения отсутствуют какие-либо исходные данные, методы исследования и описание исследования в части определения интенсивности движения автотранспорта. Указанное не позволяет судам первой и апелляционной инстанциям признать вывод заключения в данной части сформулированным в результате проведенного исследования, а значит, в данной части выводы экспертов не принимаются в качестве обоснованных и достоверных. Вторая позиция, которая приведена в выводах заключения в качестве причины, по которой разрушается автодорога - наличие слабопросадочных грунтов, не пригодных для устройства автодороги. При этом, как пояснил эксперт в судебном заседании, тип просадочности грунта и коэффициент уплотнения грунта экспертами не определялся. Поскольку тип грунта и коэффициент уплотнения грунта относятся к параметрам, учитываемым при проектировании автодорог (например, требования СП 448.1325800.2019 «Инженерные изыскания для строительства в районах распространения просадочных грунтов. Общие требования»), в данной части выводы заключения также признаются недостаточно обоснованными ввиду их не исследованности. Как видно из представленной в материалы дела проектной документации, проектной организацией организации (третье лицо) при проектировании ремонта спорной автодороги проведены инженерно-геологические изыскания, в ходе которых установлены типы грунтов на участке существующей автодороги, а также коэффициент уплотнения грунта (том 5, л.д.60-62), грунты отнесены к первому типу просадочности, при котором просадка от собственного веса грунта отсутствует (том 5, заключение - л.д. 63). С учетом выявленных свойств грунтов-оснований существующей автодороги проектной организацией приняты проектные решения: разработаны варианты конструкции дорожной одежды - устройство на существующее щебеночное основание в 20 см асфальтобетонного покрытия в 10 см (том 4, л.д. 72), а также предусмотрено устройство на основной дороге участков усиления (ПК 0+00 - ПК 17+83,05), на которых на существующее щебеночное основание в 20 см. дополнительно укладывается слой щебня в 12 см, а затем асфальтобетонное покрытие в 10 см (том 4, л.д. 73). Как установлено экспертами по итогам отбора проб, на всех исследованных участках автодороги толщина слоя щебеночного основания не достигала проектных отметок, на некоторых участках (разрушенных) щебеночное основание отсутствовало вовсе, то есть работы выполнены подрядчиком в отступление от проектных решений. Согласно пункту 1 статьи 743 Гражданского кодекса Российской Федерации подрядчик обязан осуществлять строительство и связанные с ним работы в соответствии с технической документацией, определяющей объем, содержание работ и другие предъявляемые к ним требования, и со сметой, определяющей цену работ. При отсутствии иных указаний в договоре строительного подряда предполагается, что подрядчик обязан выполнить все работы, указанные в технической документации и в смете. Подрядчик обязан немедленно предупредить заказчика и до получения от него указаний приостановить работу при обнаружении непригодности или недоброкачественности предоставленных заказчиком материала, оборудования, технической документации или переданной для переработки (обработки) вещи (п. 1 статьи 716 Гражданского кодекса Российской Федерации). Как верно установлено судом первой инстанции, в рассматриваемом случае ответчик (подрядчик), будучи профессиональным участником спорных отношений, с учетом положений проектной документации, на основании которой им выполнялись ремонтные работы, об отнесении грунтов-оснований автодороги к первому слабопросадочному типу и требований проектной документации об устройстве слоев о дорожной одежды на существующем основании (20 см. щебня) и об усилении дорожной одежды на отдельных участках (доведения щебеночного основания до 32 см) обязан был предупредить заказчика о выявленных несоответствиях (отсутствие основания из щебня на отдельных участках автодороги либо наличие щебеночного основания в 12-13 см, что существенным образом отличается от запроектированных отметок в 20 см и 32 см - на участках усиления). Такое предупреждение ответчиком в адрес истца (заказчика работ) не направлено. Ответчиком выполнены работы по ремонту автодороги с отступлением от проектных решений, что подтверждено материалами дела, в том числе выводами заключением судебной эксперт (исследовательская часть). Следовательно, именно ответчик должен нести бремя устранения недостатков некачественно выполненных работ. Утверждение ответчика (подрядчика) о том, что подрядчик, приступающий к производству работ по укладке асфальтобетонного покрытия, не обязан проверять наличие существующего щебеночного основания в объеме предусмотренном проектными решениями, обоснованно признан несостоятельным судом первой инстанции. По смыслу главы 37 ГК РФ подрядчик признается профессионалом, правовое регулирование подряда (в отличие от правового регулирования услуг) основано на идее достижимости результата, поэтому именно подрядчик, а не заказчик несет риск недостижения результата, в том числе риск случайного недостижения результата. В данном случае ответчик, не проверив наличие щебеночного основания в соответствии с проектными решениями, на основании которых подлежали выполнению работы, не проявил той степени заботливости и осмотрительности, какая от него требовалась по характеру обязательства, и не принял все меры для надлежащего исполнения обязательства. Таким образом, суд первой инстанции верно исходил из доказанности того факта, что по муниципальному контракту от 26.03.2021 №1-МК работы выполнены некачественно (в отступление от проектной документации), а значит риски не достижения результата работ относятся на подрядчика (ответчика). Пунктом 7.1 контракта 26.03.2021 №1-МК определено, что срок гарантии выполненных работ устанавливается с момента подписания акта о приемке выполненных работ в соответствии с ОДМ 218.6.029-2017 «Рекомендации по установлению гарантийных сроков конструктивных элементов автомобильных дорог и технических средств организации дорожного движения», а именно: земляное полотно - 8 лет; основание дорожной одежды - 6 лет; нижний слой покрытия - 5 лет; верхний слой покрытия и слои износа из асфальтобетона - 8 лет; дорожные знаки из световозвращающих материалов I класса - не менее 5 лет; дорожные знаки из световозвращающих материалов II-III класса - не менее 10 лет; дорожная разметка, выполненная термопластиками и холодным пластиками с толщиной нанесения 1,5 мм и более, штучными формами и полимерными лентами -не менее одного года; дорожная разметка, выполненная термопластиками и холодными пластиками с толщиной нанесения менее 1,5 мм - не менее шести месяцев; дорожная разметка, выполненная постоянной горизонтальной разметкой, выполненная красками (эмалями) - не менее трех месяцев; барьерное ограждение (металлическое, железобетонное) - 5 лет; сигнальные столбики - 2 года. В рассматриваемом случае недостатки работ выявлены в пределах гарантийного срока (выявленные дефекты зафиксированы в акте от 27.10.2023). Требование об их устранении предъявлено истцом также в рамках гарантийного срока. Принимая во внимание исследовательскую часть судебной экспертизы, выводы судебной экспертизы, пояснения эксперта, суд первой инстанции обоснованно пришел к выводу о наличии у ответчика обязанности устранить недостатки работ, выявленные в пределах гарантийного срока. Довод ответчика о том, что выявленные недостатки являются следствием неправильной эксплуатации автомобильной дороги, а также связаны с высокой нагрузкой транспорта, судом первой инстанции правильно отклонены. Как указано выше, результат выполненной работы должен обладать свойствами, указанными в контракте и определёнными обычно предъявляемыми требованиями не только в момент передачи результата работ заказчику, но и в пределах разумного срока быть пригодным для установленного контрактом использования, в том числе для обычного использования результата работы такого рода. Содержание гарантийного обязательства включает право заказчика требовать от подрядчика обеспечения надлежащего качества результата выполненных работ и корреспондирующую ему обязанность подрядчика обеспечивать его с момента приёмки и до окончания действия гарантийного срока. Распространяя своё действие на период после приёмки выполненных работ, гарантийное обязательство превращает отношения сторон по договору подряда в длящиеся. Подразумевается, что при обычной надлежащей эксплуатации предмета, явившегося результатом работ, недостаток, появившийся в течение гарантийного срока, возникает ввиду ненадлежащего исполнения подрядчиком своих обязательств по выполнению работ. Доказательств, свидетельствующих о качественном выполнении работ по контракту, об устранении заявленных истцом недостатков в пределах гарантийного срока, а также о возникновении недостатков качества работ по причинам, за которые ответчик не отвечает, обществом в материалы дела не представлено ни в суде первой, ни в суде апелляционной инстанциях. В связи с изложенным, суд первой инстанции законно и обоснованно пришел к выводу о том, что исковые требования истца подлежат удовлетворению в полном объеме. Срок устранения недостатков работ определен судом первой инстанции в один месяц со дня вступления в силу решения суда по настоящему делу по правилам части 1 статьи 174 Арбитражного процессуального кодекса Российской Федерации. Апелляционный суд находит установленный судом первой инстанции срок устранения недостатков работ разумным и достаточным. Доводы, изложенные в апелляционной жалобе, в своей совокупности не опровергают выводы суда первой инстанции, а лишь выражают несогласие с ними, не подтверждены отвечающими требованиям главы 7 Арбитражного процессуального кодекса Российской Федерации доказательствами, основаны на ином толковании правовых норм, направлены на переоценку выводов суда первой инстанции, сделанных при правильном применении норм материального права, и не могут быть признаны основанием к отмене или изменению решения. С учетом изложенного решение суда является правильным, нарушений норм материального и процессуального права не допущено, имеющимся в деле доказательствам дана надлежащая правовая оценка. Оснований для удовлетворения апелляционной жалобы не имеется. Нарушений норм процессуального права, являющихся основанием для отмены судебного акта на основании части 4 статьи 270 Арбитражного процессуального кодекса Российской Федерации, судом апелляционной инстанции не установлено. Исходя из установленных фактов и сделанных выводов, Пятнадцатый арбитражный апелляционный суд не усматривает оснований для отмены или изменения обжалуемого решения. Расходы по уплате государственной пошлины за обращение с апелляционной жалобой относятся на заявителя жалобы в порядке, установленном статьей 110 Арбитражного процессуального кодекса Российской Федерации. С учетом изложенного, руководствуясь статьями 258 , 269 – 271 Арбитражного процессуального кодекса Российской Федерации, Пятнадцатый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