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поверхностная огнезащитная обработка деревянных конструкций чердачного помещения на момент проведения испытаний выполнена некачественно;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обеспечено автоматическое информирование дежурного персонала о возникновении неисправности линий связи (обрыв, короткое замыкание) между отдельными техническими средствами, входящими в состав установок;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срабатывании системы пожарной сигнализации не выполняется блокирование системы вентиляции, а именно не происходит ее отключение при получении сигнала «пожар» от системы автоматической пожарной сигнализации;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питание электро-приемников системы автоматической пожарной сигнализации осуществляется не от панели питания электрооборудования системы противопожарной защиты (панели противопожарных устройств);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допускается совместная прокладка кабелей и проводов систем автоматической пожарной сигнализации с системы оповещения и управления эвакуацией людей при пожаре с кабелями и проводами иного назначения в одном коробе;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звуковые сигналы системы оповещения и управления эвакуацией людей при пожаре не обеспечивают общий уровень звука не менее чем на 15 ДБА выше допустимого шума в защищаемом помещении при измерении уровня звука на расстоянии 1,5 м от уровня пола, но не &lt;75 ДБА, фактически от 49 до 51 ДБА (на первом, втором этажах);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линии связи между компонентами системы пожарной сигнализации (СОУЭ) выполнены без условий обеспечения автоматического контроля их исправности;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питание электро-приемников системы оповещения и управления эвакуацией людей при пожаре осуществляется не от панели питания электрооборудования системы противопожарной защиты (панели противопожарных устройств);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световые оповещатели «Выход» установленные в коридорах здания не обеспечивают однозначное информирование людей о пожаре;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кабельные линии и электропроводка систем автоматической пожарной сигнализации, систем оповещения и управления эвакуацией людей при пожаре в здании не соответствуют требованиям по сохранности работоспособности в условиях пожара в течение времени, необходимого для выполнения их функций и эвакуации людей в безопасную зону (не представлен документ, подтверждающий соответствие продукции требованиям пожарной безопасности). Кроме того, ввиду того, что выполненная ответчиком проектная документация содержала ошибки, повлекшие нарушения при выполнении работ на ее основании, истцом заключен с обществом с ограниченной ответственностью «Техсервис» контракт от 30.11.2023 № 0352200019223000058 на выполнение работ по ремонту кабельных линий пожарной сигнализации на сумму 383 220 руб. 80 коп. Письмом от 28.06.2023 № ИСХ-23/01-31/346 истцом в адрес ответчика направлена претензия с требованием безвозмездно переделать техническую документацию. Оставление требований истца без удовлетворения явилось основанием для обращения истца в арбитражный суд. Суд первой инстанции, удовлетворяя исковые требования в части, исходил из того, что недостатки 5, 6, 9, 10, указанные в предписании, находятся в сфере ответственности проектировщика (ответчика), недостаток, указанный в пункте 1 предписаний, не относится к сфере ответственности ООО «Технологии защиты»; заключение контракта с ООО «Техсервис» и выполнение сопутствующих работ вызваны недостатками работ, выполненных на основании проектной документации, разработанной ответчиком. Апелляционный суд при повторном рассмотрении дела поддержал выводы суда первой инстанции. Суд кассационной инстанции, отклоняя доводы кассационной жалобы, исходит из установленных по делу обстоятельств и следующих норм права. Правоотношения участников договора регулируются в том числе гражданско-правовыми нормами о подряде на выполнение проектных и изыскательских работ, содержащимися в статьях 758 – 762 Гражданского кодекса Российской Федерации (далее – ГК РФ), а также общими правилами о подряде (пункт 2 статьи 702 ГК РФ ).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 1 статьи 702 ГК РФ ). В соответствии с пунктом 1 статьи 711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статье 758 ГК РФ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Пунктом 1 статьи 759 ГК РФ предусмотрено, что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В силу пункта 1 статьи 760 ГК РФ по договору подряда на выполнение проектных и изыскательских работ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 В соответствии статьи 761 ГК РФ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 Подрядчик обязан изготовить проектную документацию в соответствии с заданием, полученным от заказчика, как это прямо предусмотрено пунктом 2 статьи 759 ГК РФ . А при невозможности сделать это по не зависящим от него причинам, подрядчик обязан принять меры, предусмотренные статьей 716 ГК РФ . Вступая в подрядные правоотношения, заказчик рассчитывает на профессионализм подрядчика в соответствующей сфере отношений, поскольку сам таким профессионалом не является, ведь иначе работы могли быть выполнены им своими силами, а привлечение подрядчика утрачивало бы смысл. В этой связи к заказчику и подрядчику не может применяться одинаковый стандарт осмотрительности в отношении обнаружения недостатков проектной документации, некорректности задания на проведение инженерных изысканий и пр., поскольку именно подрядчик в силу наличия у него специальных знаний и навыков обязан своевременно выявлять указанные несоответствия, не умалчивая об их наличии, и не вправе перекладывать подобные обязанности на заказчика, не сведущего в должной степени в проектной и изыскательской деятельности. Подписание актов выполненных работ без возражений и замечаний не препятствует заказчику впоследствии оспаривать фактический объем, стоимость и качество выполненных работ (пункты 12, 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В соответствии со статьей 393 Гражданского кодекса Российской Федерации (далее – ГК РФ), должник обязан возместить кредитору убытки, причиненные неисполнением или ненадлежащим исполнением обязательства. В соответствии со статьей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В силу статьи 15 ГК РФ возмещение вреда, причиненного имуществу гражданина или юридического лица, допускается при доказанности факта причинения вреда и его размера (наличие вреда), противоправности действий (бездействия), наличии причинной связи между противоправными действиями (бездействиями) и наступившими последствиями и вины причинителя вреда. Для взыскания убытков необходимо наличие совокупности прямой (непосредственной) связи между фактом причинения вреда (убытков) и действием (бездействием) причинителя вреда.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исходя из представленных доказательств (часть 1 статьи 64 , 168 АПК РФ ). В силу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Оценка требований и возражений сторон осуществляется судом с учетом положений статьи 65 АПК РФ о бремени доказывания исходя из принципа состязательности сторон, согласно которому риск наступления последствий несовершения соответствующих процессуальных действий несут лица, участвующие в деле (часть 2 статьи 9 АПК РФ ). Исследовав и оценив в порядке статьи 71 АПК РФ имеющиеся в материалах дела доказательства, установив факт выполнения работ с недостатками, причинно-следственную связь между возникшими убытками и ненадлежащим исполнением обязательств ответчиком, суды правомерно пришли к выводу о наличии оснований для удовлетворения исковых требований и взыскании с ответчика в пользу истца убытков. Довод заявителя о том, что недостатки выполненных работ обнаружены истцом за пределами срока исковой давности, был предметом рассмотрения судов первой и апелляционной инстанций, и обосновано отклонен как несостоятельный. По смыслу положений статьи 761 ГК РФ все недостатки работ по составлению технической документации объективно не могут быть установлены заказчиком при приемке соответствующих работ, а могут быть обнаружены в процессе строительства объекта и в процессе эксплуатации объекта. Безусловное отсутствие дефектов в согласованной и принятой проектной документации не гарантировано. Согласно разъяснениям, данным в пункте 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200 ГК РФ ). В связи с этим срок исковой давности следует исчислять не с момента подписания актов выполненных работ, а с момента обнаружения недостатков. В данном случае о наличии недостатков истцу стало известно из представления об устранении нарушений обязательных требований пожарной безопасности от 23.09.2022 № 195/1. Поскольку исковое заявление подано в арбитражный суд 04.07.2023 (согласно штемпелю Арбитражного суда Омской области), то срок исковой давности истцом не пропущен. Относительно изложенных ответчиком в кассационной жалобе доводов о том, что истцом не представлено доказательств невозможности обнаружения недостатков работ при обычном способе их приемки, суд округа отмечает следующее. В соответствии с пунктом 4 статьи 720 ГК РФ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Таким образом, в силу приведенных норм и условий пункта 7.3 договора, то обстоятельство, что истцом после подписания акта приемки выполненных работ, в процессе эксплуатации здания, выявлены недостатки проектной документации, не освобождает ответчика от надлежащего исполнения обязательств по договору, в том числе в части возмещения убытков. Иные доводы жалобы направлены на переоценку имеющихся в деле доказательств и установления новых обстоятельств, отличных от установленных судами. Такие выводы не могут быть приняты во внимание. По существу, доводы кассационной жалобы направлены на переоценку установленных судами обстоятельств и исследованных доказательств. Между тем из полномочий суда кассационной инстанции исключены действия по установлению обстоятельств, которые не были установлены в решении или постановлении либо были отвергнуты судами, по предрешению вопросов достоверности или недостоверности доказательств, преимущества одних доказательств перед другими, а также по переоценке доказательств, которым уже была дана оценка судами первой и апелляционной инстанций (статьи 286 , 287 АПК РФ , пункт 32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Иное толкование заявителем жалобы положений действующего законодательства, а также иная оценка обстоятельств спора, не свидетельствуют о неправильном применении судами норм права. Все обстоятельства, имеющие существенное значение для дела, судами установлены, доказательства исследованы и оценены в соответствии с требованиями главы 7 АПК РФ. Нарушений норм материального и процессуального права, в том числе являющихся в силу части 4 статьи 288 АПК РФ безусловными основаниями для отмены судебных актов, арбитражными судами первой и апелляционной инстанций при рассмотрении настоящего дела не допущено. Решение и постановление отмене не подлежат. Расходы по уплате государственной пошлины по кассационной жалобе по правилам статьи 110 АПК РФ относятся на ее подателя. Руководствуясь пунктом 1 части 1 статьи 287 , статьей 289 АПК РФ , Арбитражный суд Западно-Сибирского округа постановил: решение от 12.04.2024 Арбитражного суда Омской области и постановление от 04.07.2024 Восьмого арбитражного апелляционного суда по делу № А46-12041/2023 оставить без изменения, кассационную жалобу без удовлетворения.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 Председательствующий А.С. Чинилов Судьи М.Ю. Бедерина ФИО1 Суд: ФАС ЗСО (ФАС Западно-Сибирского округа) (подробнее) Истцы: БУОО "Центр социальной помощи семье и детям (с социальной гостиницей)" (подробнее) БЮДЖЕТНОЕ УЧРЕЖДЕНИЕ ОМСКОЙ ОБЛАСТИ "ЦЕНТР СОЦИАЛЬНОЙ ПОМОЩИ СЕМЬЕ И ДЕТЯМ (С СОЦИАЛЬНОЙ ГОСТИНИЦЕЙ)" (подробнее) Ответчики: ООО "Технологии Защиты" (подробнее) Судьи дела: Бедерина М.Ю. (судья) (подробнее) Последние документы по делу: Постановление от 5 ноября 2024 г. по делу № А46-12041/2023 Постановление от 3 июля 2024 г. по делу № А46-12041/2023 Решение от 12 апреля 2024 г. по делу № А46-12041/2023 Резолютивная часть решения от 3 апреля 2024 г. по делу № А46-12041/2023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