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Имеющиеся трещины на стенах и перекрытиях не связаны с эксплуатацией многоквартирного дома. Указанные производственные недостатки являются следствием ненадлежащего выполнения ответчиком работ по возведению дома (его проектированию и строительству). -1.1-1.11,2.1,2.2. Повреждения стен и перекрытий 2-го и 3-го подъездов исследуемого МКД (в/о Д/28, Е-К/18, Е-К/17, Д/25-28, К/17, К/18, Л/15-20, Л-П/16-19, В-Г/25-29, К/15, К/29, Е/17-18, Д-Ж/27, К-Л/15-20, И/29-30, в кв.18, в кв.32, в кв.33) не свидетельствуют об аварийности данных строительных конструкций (исчерпании их несущей способности и опасности их обрушения), но тем не менее указывают об их определенном повреждении и некотором снижении несущей способности, а следовательно стены и перекрытия в данных местах находятся в ограниченном техническом состоянии. -1.12. В настоящий момент времени (через 6 лет после строительства) устранить недостатки проекта (привести объект в состояние соответствия строительным нормам и правилам) фактически не представляется возможным (между 2-м и 3-м подъездами конструктивный деформационный шов уже не выполнить, подвальное помещение под бетонными полами 1эт. не выполнить без расселения и значительной реконструкции объекта). С учетом изначальных дефектов проекта полное устранение имеющихся трещин стен и перекрытий (исключающее их повторное проявление) фактически не представляется возможным, но путем проведения следующего комплекса ремонтно-восстановительных работ во 2-м и 3-м подъездах возможно существенным образом компенсировать и снижение несущей способности конструкций, и восстановление их эксплуатационных характеристик: завершить работы по вертикальной планировке участка строительства дома (со стороны торца 3-го подъезда); обеспечить просушку подвала 3-го подъезда; выполнить расшивку и заделку ремонтным составом всех трещин на стенах; на участках стен с трещинами произвести отбивку штукатурки, крепление армирующей сетки (по всей площади данных участков) и повторное оштукатуривание стен и перегородок (внутренних - с двух сторон); провести ремонт стяжки пола в МОП (на участках с трещинами); расшивку и зачеканку продольных стыков плит перекрытий в МОП; восстановление нарушенной внутренней отделки (и квартир, и МОП). -1.13 Основной причиной выявленных повреждений стен и перекрытий дома являются ошибки проекта. В частности, не предусмотрено разделение дома (и фундаментной части, и несущих стен) температурно-усадочными швами, позволяющими компенсировать негативное влияние усадочных процессов (с учетом сложных инженерно-геологических условий участка строительства); Таблица 33 СП 15.13330.2012 "Каменные и армокаменные конструкции", "Пособие по проектированию бетонных и железобетонных конструкций из тяжелых и легких бетонов без предварительного напряжения арматуры"); подвальное помещение предусмотрено не под всем зданием, что приводит к невозможности надежной вентиляции подвала и невозможности доступа к соединениям инженерных сетей под полами части 1-го этажа, а также невозможности их (сетей) ремонта и замены (пункт 10,4, п. 10.6 СП 54.13330.2016 "Здания жилые многоквартирные"). Второстепенной причиной проявления выявленных повреждений стен и перекрытий дома также являются и отдельные недостатки выполнения строительно-монтажных работ: незавершенность выполнения вертикальной планировки участка строительства дома (не обеспечивается надежный отвод дождевых и талых вод от подвальной части 3-го подъезда дома); отсутствие перевязки или анкеровки кладки вентблоков и дымоходов из глиняного кирпича к стенам из силикатного кирпича; просадки недоуплотненного грунтового основания (обратной засыпки пазух фундамента) под бетонными полами 1 этажа (вследствие чего и происходят подобные образования характерных горизонтальных трещин в перегородках). -1.14. С технической точки зрения выявленные выше дефекты на сегодняшний момент времени не создают угрозу жизни и здоровью жильцов. При этом не выполнение мероприятий по устранению выявленных повреждений и причин их проявления с течением времени может способствовать созданию угроз. -2.3. Обнаруженные недостатки (проявившиеся повреждения стен и перекрытий) конкретно жителями (дольщиками) не могли быть выявлены и установлены при приемке квартир (то есть являются скрытыми), в то же время, применительно к застройщику (с учетом наличия должных строительных компетенций) - данные недостатки (и Проекта, и выполнения СМР, вследствие чего, и образовались повреждения стен и перекрытий) являются явными. Таким образом, изучив представленные в материалы дела доказательства, арбитражный суд пришел к правильному выводу о том, что указанные истцом недостатки многоквартирного дома №№ 13/3, возникли в период установленного гарантийного срока, при этом недостатки, претензии по которым предъявлены истцом, не могли быть выявлены и установлены при приемке квартир. В связи с чем исковые требования истца о возложении на ИП ФИО2 обязанности безвозмездно устранить недостатки работ, выявленные в период гарантийного срока, удовлетворены правомерно, Утверждение заявителя о том, что гарантийный срок для предъявления претензий по договору от 02.10.2017 истек, является необоснованным в силу следующего. Согласно пункту 1 статьи 755 Гражданского кодекса Российской Федерации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В силу пункта 2 статьи 755 Гражданского кодекса Российской Федерации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Согласно статье 724 Гражданского кодекса Российской Федерации,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 Заказчик вправе предъявить требования, связанные с недостатками результата работы, обнаруженными в течение гарантийного срока. В силу статьи 756 Гражданского кодекса Российской Федерации, при предъявлении требований, связанных с ненадлежащим качеством результата работ, применяются правила, предусмотренные пунктами 1 – 5 статьи 724 настоящего Кодекса. При этом предельный срок обнаружения недостатков, в соответствии с пунктами 2 и 4 статьи 724 настоящего Кодекса, составляет пять лет. Аналогичный срок согласован сторонами в пункте 3.3.17 договора № 41. При этом гарантийный срок исчисляется с момента получения разрешения на ввод объекта в эксплуатацию. Согласно материалам дела объект введен в эксплуатацию 25.08.2017. Таким образом, гарантийный срок установлен с 25.08.2017 по 25.08.2022. В период с 2019 года, а также в 2021 году в адрес ИП ФИО2 неоднократно направлялись уведомления об имеющихся дефектах строительных конструкций. Однако от ответчика не поступило ни одного предложения об урегулировании сложившейся ситуации. Исковое заявление ООО «УСК Орион» предъявлено 23.08.2022, то есть все требования к ответчику имели место быть до истечения гарантийного срока (25.08.2022). Ненадлежащее выполнение работ по договору непосредственно ИП ФИО2 установлено строительно-технической экспертизой, проведенной в ходе рассмотрения спора. Доказательств того, что спорные недостатки произошли вследствие нормального износа или неправильной эксплуатации многоквартирного дома, заявитель в суд не представил. Что касается ссылки заявителя на то, что исковые требования, не соответствуют выводам экспертов о перечне ремонтно-восстановительных работ, то она не принимается в силу следующего. Требования ООО «УСК Орион» связаны с устранением недостатков в виде трещин стен, перегородок, перекрытий, полов в жилых и нежилых помещениях 2, 3 подъезда многоквартирного дома, наличие которых со ссылкой на ограниченное техническое состояние конструкций стен и перекрытий, бесспорно установлено судебной экспертизой с приведением комплекса ремонтно-восстановительных работ по восстановлению эксплуатационных характеристик многоквартирного жилого дома. Таким образом, оснований для отмены обжалуемого судебного акта по доводам апелляционной жалобы не имеется. Решение соответствует установленным фактическим обстоятельствам, исследованным доказательствам; судом правильно применены нормы материального права. Нарушений норм процессуального права, которые в силу части 4 статьи 270 Арбитражного процессуального кодекса Российской Федерации являются основанием для безусловной отмены судебного акта, не допущено. В силу статьи 110 Арбитражного процессуального кодекса Российской Федерации расходы по уплате государственной пошлины по жалобе относятся на заявителя. Руководствуясь статьями 258 , 268 , 269 , 271 Арбитражного процессуального кодекса Российской Федерации, Первый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