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Истец Общество с ограниченной ответственностью «Ставстройтрест» (ООО «ССТ») во исполнение заключенного между АО «Электроавтоматика» и ООО «Ставстройстрест» договора подряда №2/2021 от 04.03.2021 производит доставку искусственной травы 60 мм DomoVarioSLideSPRO 60/13 в количестве 1 307,040 кв.м. (6 рулонов) и белой искусственной травы DomoVarioSLide SPRO 60/13 в количестве 32,43 кв.м. по адресу объекта работ г. Ставрополь, ул. Заводская, 44/5 и передает указанный материал в собственность ответчику акционерному обществу «Электроавтоматика» в течение 5 (Пяти) банковских дней с момента подписания сторонами и утверждения судом настоящего мирового соглашения. Предусмотренная настоящим пунктом мирового соглашения передача материалов входит в состав материалов, предусмотренных п.п. 6, 7 дополнительного соглашения от 26.07.2021 к договору подряда №2/2021 от 04.03.2021, оформление бухгалтерской передачи которых оговорено в п.3 настоящего мирового соглашения.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Истец Общество с ограниченной ответственностью «Ставстройтрест» (ООО «ССТ») во исполнение заключенного между АО «Электроавтоматика» и ООО «Ставстройстрест» договора подряда №2/2021 от 04.03.2021г. в течение 5 (Пяти) банковских дней с момента подписания сторонами и утверждения судом настоящего мирового соглашения производит оформление и передачу ответчику акционерному обществу «Электроавтоматика» бухгалтерской документации текущим налоговым периодом на приемку-передачу оплаченных ответчиком АО «Электроавтоматика» фактически выполненных истцом ООО «Ставстройтрест» и фактически передаваемых ответчику АО «Электроавтоматика» работ и материалов на общую сумму 18 030 670 (Восемнадцать миллионов тридцать тысяч шестьсот семьдесят) руб., предусмотренных Приложениями №1, 2, 3 к договору подряда №2/2021 от 04.03.2021 и п.п. 6, 7, 8 дополнительного соглашения от 26.07.2021 к указанному договору.». Как следует из представленных истцом 25.04.2024 актов приема-передачи имущества (материалов) №1, №2 от 08.04.2024, и не оспаривается сторонами, истцом в пользу ответчика во исполнение мирового соглашения переданы 6 рулонов искусственной травы, указанных в пункте 2 мирового соглашения. Далее как следует из представленных истцом в материалы дела 25.04.2024 документа об отправке №ED295111937RU от 17.04.2024, отчета об отслеживании отправлений, 17.04.2024, истцом в адрес ответчика направлены, а ответчиком получены, акт о приемке выполненных работ №1 от 09.04.2024, содержащий указание на виды работ и материалы, на общую сумму 18 030 670 руб. и счет-фактура №44 от 25.03.2021. Относительно доводов о том, что истцом в адрес ответчика не передана оформленная текущим налоговым периодом иная бухгалтерская документация, суд первой инстанции пришел к выводу, что условие пункта 3 мирового соглашения, на принудительном исполнении которого настаивает ответчик, носит общий характер и декларируют общие обязанности истца (без конкретизации необходимых действий, которые должен совершить истец) и не предполагает выдачу исполнительного листа на принудительное исполнение указанной части мирового соглашения в соответствии с положениями статьи 13 Федерального закона от 02.10.2007 №229-ФЗ. Аналогичная правовая позиция приведена в Постановлении Арбитражного суда Уральского округа от 05.10.2020 по делу №А60-47868/2018. В соответствии с частью 2 статьи 138 Арбитражного процессуального кодекса Российской Федерации стороны могут урегулировать спор, заключив мировое соглашение или применяя другие примирительные процедуры, в том числе процедуру медиации, если это не противоречит федеральному закону. Вопрос об утверждении мирового соглашения рассматривается арбитражным судом в судебном заседании, по результатам такого рассмотрения арбитражный суд выносит определение (части 2, 5, 7 статьи 141 АПК РФ ). При этом в определении об утверждении мирового соглашения воспроизводятся условия мирового соглашения. Тем самым ему придается характер юридически значимого документа, поскольку только утверждение судом мирового соглашения может повлечь за собой такое последствие, как обращение этого соглашения к принудительному исполнению в случае его неисполнения. Как следует из норм статьи 142 Арбитражного процессуального кодекса Российской Федерации, мировое соглашение исполняется лицами, его заключившими, добровольно в порядке и в сроки, которые предусмотрены этим соглашением. Мировое соглашение, не исполненное добровольно, подлежит принудительному исполнению по правилам раздела VII Кодекса на основании исполнительного листа, выдаваемого арбитражным судом по ходатайству лица, заключившего мировое соглашение. В соответствии с частью 2 статьи 318 Арбитражного процессуального кодекса Российской Федерации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 Частью 1 статьи 319 Арбитражного процессуального кодекса Российской Федерации предусмотрено, что исполнительный лист на основании судебного акта, принятого арбитражным судом первой инстанции, выдается этим арбитражным судом. Конституционный Суд Российской Федерации в определении от 13.10.2009 N 1286-О-О сформулировал правовую позицию о том, что часть 2 статьи 142 Арбитражного процессуального кодекса устанавливает лишь возможность принудительного исполнения мирового соглашения, не исполненного добровольно, и сама по себе не регулирует порядок выдачи исполнительного листа, который устанавливается в разделе VII данного Кодекса. Выдача исполнительного листа лишь фиксирует установленные судебным актом права и обязанности сторон и не создает новых обременений для должника. При этом, как разъяснено в пункте 19 постановления Пленума Верховного Суда Российской Федерации от 17.11.2015 N 50 "О применении судами законодательства при рассмотрении некоторых вопросов, возникающих в ходе исполнительного производства", отсутствие сведений о неисполнении условий мирового соглашения, соглашения о примирении, содержащих обязанности одной или обеих сторон по передаче имущества либо по совершению (несовершению) определенных действий, не является основанием для отказа суда в выдаче исполнительного листа и для отказа судебного пристава-исполнителя в возбуждении исполнительного производства на основании выданного судом исполнительного листа о принудительном исполнении мирового соглашения, соглашения о примирении, поскольку обстоятельства, связанные с исполнением, подлежат выяснению в ходе исполнительного производства. Из положений части 2 статьи 140 , пункта 2 части 7 статьи 141 , части 2 статьи 142 , пункта 5 части 1 статьи 320 Арбитражного процессуального кодекса Российской?Федерации и пункта 22 постановления Пленума Высшего Арбитражного Суда Российской?Федерации от 18.07.2014 №50 «О примирении сторон в арбитражном процессе» следует, что в исполнительном листе излагаются условия мирового соглашения, которые должны быть изложены в резолютивной?части определения об утверждении мирового соглашения. Как установлено судом первой инстанции, истец во исполнение расторгнутого между сторонами пунктом 1 мирового соглашения договора обязался передать ответчику какую-либо иную документацию, помимо той, которая была направлена 17.04.2024 и получена ответчиком 18.04.2024, мировое соглашение не содержит. Вопреки утверждениям ответчика о необходимости в силу пункта 3 мирового соглашения направления истцом в его адрес счета-фактуры текущим налоговым периодом суд первой инстанции верно отметил, что указания на такого рода документ мировое соглашение не содержит, а порядок выставления счетов-фактур установлен законодателем в части 3 статьи 168 Налогового кодекса Российской Федерации, который предусматривает, в числе прочего, необходимость их выставления в течение 5 календарных дней со дня получения сумм оплаты, частичной оплаты в счет предстоящих поставок товаров (выполнения работ, оказания услуг), то есть в случае авансирования, что согласно материалам дела и имело место между сторонами. Таким образом, условия утвержденного мирового соглашения сформулированы в данном случае таким образом, что они не предполагают возможность применения дальнейших мер принудительного исполнения в порядке статьи 68 Федерального закона от 02.10.2007 N 229-ФЗ (ред. от 03.08.2018) "Об исполнительном производстве", выходящих за пределы его содержания. Учитывая изложенное, коллегия судей апелляционной инстанции соглашается с выводом суда о том, что при рассмотрении дела установлены и исследованы все существенные для принятия правильного решения обстоятельства, им дана надлежащая правовая оценка, выводы, изложенные в судебном акте, основаны на имеющихся в деле доказательствах, соответствуют фактическим обстоятельствам дела и действующему законодательству. При таких условиях, оснований для отмены или изменения обжалуемого определения суд апелляционной инстанции не усматривает. С учетом изложенного наличие предусмотренных статьей 270 Арбитражного процессуального кодекса Российской Федерации оснований для изменения либо отмены в обжалуемой части определения суда первой инстанции заявителем не доказано и апелляционным судом не установлено. На основании изложенного, руководствуясь статьями 48 , 110 , 266 - 271 Арбитражного процессуального кодекса Российской Федерации, Шестнадцатый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