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59</w:t>
      </w:r>
    </w:p>
    <w:p>
      <w:pPr>
        <w:spacing w:after="80"/>
        <w:jc w:val="center"/>
      </w:pPr>
      <w:r>
        <w:rPr>
          <w:rFonts w:ascii="Times New Roman" w:hAnsi="Times New Roman" w:eastAsia="Times New Roman" w:cs="Times New Roman"/>
          <w:b w:val="0"/>
          <w:i w:val="0"/>
          <w:sz w:val="22"/>
        </w:rPr>
        <w:t>город Ростов-на-Дону</w:t>
      </w:r>
    </w:p>
    <w:p>
      <w:pPr>
        <w:spacing w:after="200"/>
        <w:jc w:val="center"/>
      </w:pPr>
      <w:r>
        <w:rPr>
          <w:rFonts w:ascii="Times New Roman" w:hAnsi="Times New Roman" w:eastAsia="Times New Roman" w:cs="Times New Roman"/>
          <w:b w:val="0"/>
          <w:i w:val="0"/>
          <w:sz w:val="22"/>
        </w:rPr>
        <w:t>13 декабря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Паспорт на счетчик горячей воды СВК-15Г заводской номер 0100015560.</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Акт обследования приборов учета потребления горячей и холодной воды от 24.02.2024, выданный ООО «Региональный Центр Метрологии».</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Извещение о поверке № 04889 от 24.02.2024, выданное ООО «ПрофТехКом».</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Паспорт на счетчик холодной воды СВК-15Г заводской номер 0100015542.</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Свидетельство о поверке № В 066349 от 19.10.2019, выданное ООО «ГК ЖКХ-СЕРВИС».</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Дополнение № 1 к области аккредитации от 19.11.2018, выданное Федеральной службой по аккредитации в отношении ООО «ГК ЖКХСЕРВИС».</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Акт проверки/ввода в эксплуатацию приборов учета и состояния схемы измерений электрической энергии № 310320241530 от 31.03.2024.</w:t>
      </w:r>
    </w:p>
    <w:p>
      <w:pPr>
        <w:pStyle w:val="Heading3"/>
      </w:pPr>
      <w:r>
        <w:rPr>
          <w:rFonts w:ascii="Times New Roman" w:hAnsi="Times New Roman" w:eastAsia="Times New Roman" w:cs="Times New Roman"/>
          <w:b/>
          <w:i w:val="0"/>
          <w:sz w:val="22"/>
        </w:rPr>
        <w:t>Пункт 8. Правовой анализ</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Формуляр на счетчик однофазный однотарифный активной электроэнергии СЕ101, дата выпуска 13.12.2023., заводской номер № 011067195096857.</w:t>
      </w:r>
    </w:p>
    <w:p>
      <w:pPr>
        <w:pStyle w:val="Heading3"/>
      </w:pPr>
      <w:r>
        <w:rPr>
          <w:rFonts w:ascii="Times New Roman" w:hAnsi="Times New Roman" w:eastAsia="Times New Roman" w:cs="Times New Roman"/>
          <w:b/>
          <w:i w:val="0"/>
          <w:sz w:val="22"/>
        </w:rPr>
        <w:t>Пункт 9. Правовой анализ</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Договор на оказание услуг от 31.03.2024, между ФИО2 и ИП ФИО4 (ОГРНИП &lt;***&gt;, ИНН &lt;***&gt;). Таким образом, фактическое состояние объекта закупки приведено в состояние, соответствующее описанию объекта закупки согласно приложению к муниципальному контракту, о чем заказчик проинформирован путем направления акта приема-передачи № 2 от 05.04.2024. Относительно замечаний к несоответствию класса энергоэффективности многоквартирного дома ответчик пояснил следующее. Рассмотрев извещение о проведении электронного аукциона от 09.02.2024 № 0158300052524000139, в том числе «Приложение 3. Описание объекта закупки» и «Приложение 2. Проект муниципального контракта», 14.02.2024, ответчик подал заявку на участие. В приложении 2 к извещению «Проект муниципального контракта» указано: Жилой дом, в котором расположено жилое помещение, соответствует следующим требованиям - 7. Класс энергетической эффективности не ниже первых пяти наивысших классов в соответствии с Правилами определения класса энергетической эффективности многоквартирных домов, утвержденными приказом Минстроя России от 06.06.2016 № 399/пр. Для заполнения заявки относительно соответствия жилого дома требованиям заказчика, а именно класса энергетической эффективности жилого дома, ответчик использовал сведения из Государственной информационной системы жилищно-коммунального хозяйства (ГИС ЖКХ) - с официального сайта dom.gosuslugi.ru. В данной информационной системе содержится информация о наличии у жилого дома по адресу: 344010, &lt;...&gt; класса энергетической эффективности здания: В++ (Высокий), данная информация присутствовала в системе на момент подачи заявки, и присутствует там в настоящий момент. Как пояснил ответчик, достоверность информации из указанного источника не вызывала у него сомнений, к тому же, допустимость использования информации из данной системы в отношениях с заказчиком подтверждается тем, что в заключении о результатах исследования от 20.03.2024 № 1352/03-24, выполненном ИП ФИО3, на стр. 47 эксперт указывает информацию по данному жилому дому со ссылкой на получение ее из ГИС ЖКХ. Также ответчик сообщал, что им в целях исправления замечаний истца предприняты меры к получению документа о классе энергоэффективности дома, однако класс энергоэффективности оказался иным, нежели указан в ГИС ЖКХ - установлен класс «С Повышенный», что соответствует требованиям истца в информации о закупке, но разнится с муниципальным контрактом. Однако фактически, спорное помещение на момент заключения контракта соответствовало заявленному классу энергоэффективности, поскольку установленный класс энергоэффективности выше того, чем требовал аукцион. Кроме того, данная ситуация явилась предметом рассмотрения на заседании Комиссии Ростовского УФАС России, в соответствии решением по делу № 061/10/104-1189/2024 от 16.04.2024 о рассмотрении обращения о включении сведений в реестр недобросовестных поставщиков, принято решение отказать во включении сведений об ИП ФИО2 в реестр недобросовестных поставщиков (подрядчиков, исполнителей). Комиссией Ростовского УФАС России отмечено, что по условиям контракта у продавца отсутствовала обязанность представлять документ, подтверждающий класс энергетической эффективности многоквартирного дома. Также ответчик обратил внимание на тот факт, что впоследствии между истцом и ответчиком заключен муниципальный контракт № 229/2024 от 07.05.2024 (Реестровый номер в реестре контрактов:3616424481824000138), по которому без замечаний поставлено то же самое жилое помещение, которое являлось объектом закупки по расторгнутому контракту от 04.03.2024 № 139/2024. Оценив представленные в материалы дела доказательства по правилам статьи 71 Арбитражного процессуального кодекса Российской Федерации, руководствуясь статьями 3, 34, 95 Федерального закона от 05.04.2013 № 44-ФЗ «О контрактной системе в сфере закупок товаров, работ, услуг для обеспечения государственных и муниципальных нужд», установив, что у продавца отсутствовала обязанность представлять документ, подтверждающий класс энергетической эффективности многоквартирного дома, а также учитывая, что как класс «В++ (Высокий)», так и класс «С Повышенный» соответствует требованиям истца в информации о закупке (в приложении 2 к извещению «Проект муниципального контракта» указано: Жилой дом, в котором расположено жилое помещение, соответствует следующим требованиям - 7. Класс энергетической эффективности не ниже первых пяти наивысших классов в соответствии с Правилами определения класса энергетической эффективности многоквартирных домов, утвержденными приказом Минстроя России от 06.06.2016 № 399/пр), суд пришёл к выводу о том, что истцом не доказан факт неисполнения или ненадлежащего исполнения ответчиком обязанностей, предусмотренных контрактом, соответственно, отсутствуют и основания для начисления штрафа. Исходя из установленных при разрешении спора обстоятельств и представленных в материалы дела доказательств, у суда апелляционной инстанции отсутствуют основания для выводов, отличных от выводов суда первой инстанции. Федеральным законом от 23.11.2009 N 261-ФЗ "Об энергосбережении и о повышении энергетической эффективности и о внесении изменений в отдельные законодательные акты Российской Федерации" предусмотрено определение класса энергетической эффективности товаров, многоквартирных домов. Класс энергетической эффективности многоквартирных домов определяется в соответствии с правилами, утвержденными приказом Минстроя России от 06.06.2016 № 399/пр. В приложении 3 к извещению о проведении электронного аукциона от 09.02.2024 №0158300052524000139 «Описание объекта закупки» указано Требование к расположению жилого помещения - Расположено в жилом доме соответствующем требованиям, установленным в проекте контракта (приложение 2 к извещению). В приложении 2 к извещению «Проект муниципального контракта» (п. 7 спецификации) указано: Жилой дом, в котором расположено жилое помещение, соответствует следующим требованиям - 7. Класс энергетической эффективности не ниже первых пяти наивысших классов в соответствии с Правилами определения класса энергетической эффективности многоквартирных домов, утвержденными приказом Минстроя России от 06.06.2016 № 399/пр. В соответствии с таблицей № 2 «Классы энергетической эффективности» Правил определения класса энергетической эффективности многоквартирных домов, утвержденными приказом Минстроя России от 06.06.2016 № 399/пр существуют следующие классы. Обозначение класса энергетической эффективности Наименование класса энергетической эффективности Величина отклонения значения фактического удельного годового расхода энергетических ресурсов от базового уровня, % A++ Высочайший -60 включительно и менее A+ Высочайший от -50 включительно до -60 A Очень высокий от -40 включительно до -50 B Высокий от -30 включительно до -40 C Повышенный от -15 включительно до -30 D Нормальный от 0 включительно до -15 E Пониженный от +25 включительно до 0 F Низкий от +50 включительно до +25 G Очень низкий более +50 Таким образом, «не ниже первых пяти наивысших классов» это А++, А+, А, В, С. Согласно представленному ИП ФИО2 акту проверки соответствия многоквартирного дома требованиям энергетической эффективности с указанием класса его энергетической эффективности, выданному Государственной жилищной инспекцией Ростовской области 05.04.2024 № 0083/1-Р, указано, что класс энергоэффективности ранее не установлен. Действительно, класс энергоэффективности ранее не установлен Государственной жилищной инспекцией Ростовской области, но при вводе дома в эксплуатацию класс энергетической эффективности обязательно устанавливается в соответствии Постановлением Правительства Российской Федерации от 27.09.2021 № 1628 «Об утверждении Правил установления требований энергетической эффективности для зданий, строений, сооружений и требований к правилам определения класса энергетической эффективности многоквартирных домой»:</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Класс энергетической эффективности: а) определяется органом государственного строительного надзора для многоквартирного дома, построенного, реконструированного или прошедшего капитальный ремонт и вводимого в эксплуатацию…»; б) определяется органом исполнительной власти субъекта Российской Федерации, уполномоченным на осуществление государственного жилищного надзора, при осуществлении указанного надзора за соответствием многоквартирного дома, которому при вводе в эксплуатацию присвоен класс энергетической эффективности, требованиям энергетической эффективности в процессе эксплуатации многоквартирного дома исходя из текущих значений показателей, используемых для установления соответствия многоквартирного дома требованиям энергетической эффективности. Соответственно, при вводе многоквартирного дома по адресу &lt;...&gt; в эксплуатацию в 2015 году органом государственного строительного надзора установлен класс энергоэффективности и информация об этом размещена в ГИС ЖКХ в установленном порядке, в процессе эксплуатации (9 лет) класс энергоэффективности изменился, и при его расчете, исходя из существующих значений энергопоказателей на 2024 год стал соответствовать классу С. С учетом того, что условиями пунктов 5.2, 5.5, 5.6 контракта, штрафы начисляются за неисполнение или ненадлежащее исполнение ответчиком (продавцом) обязательств, предусмотренных контрактом, в данном случае ответчик осуществил действия для получения документа, подтверждающего класс энергетической эффективности многоквартирного дома (при этом по условиям контракта у продавца отсутствовала обязанность предоставлять документ, подтверждающий класс энергетической эффективности многоквартирного дома), устранены замечания, выявленные в ходе приемки жилого помещения, представлены недостающие документы, оснований для начисления штрафа не имеется. В силу вышеизложенного основания для отмены или изменения решения суда по доводам апелляционной жалобы отсутствуют. Нарушений процессуального права, являющихся основанием для безусловной отмены судебного акта в соответствии с частью 4 статьи 270 Арбитражного процессуального кодекса Российской Федерации, не допущено. Департамент освобожден от уплаты государственной пошлины за подачу апелляционной жалобы на основании подпункта 1.1 пункта 1 статьи 333.37 Налогового кодекса Российской Федерации. Руководствуясь статьями 258 , 269 - 271 Арбитражного процессуального кодекса Российской Федерации, Пятнадцатый арбитражный апелляционный суд</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