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25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завезти и установить необходимые субарендатору для работы оборудование, мебель, инвентарь;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сдать субарендодателю для вывоза из помещения комплекса ненужные субарендатору для работы оборудование, мебель, инвентарь согласно предварительно направленному перечню;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устранить нарушения электробезопасности в виде свисающих и лишних проводов, розеток, накладок, распредкоробок, установить недостающие распредкоробки. заменить неработающие лампочки. устранить нештатное состояние светильников на кухне;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предоставить стандартный пакет документов по электробезопасности и пожарной безопасности, в частности приказы о назначении ответственного за электробезопасность, пожарную безопасность, отчет об испытании электроустановок и акт технического обслуживания электроустановок;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удалить в помещении кухни остатки жира и масла со стены, осветительных приборов, кабелей, розеток, поверхностей вытяжных зонтов. при невозможности очистки участка гофрированной трубы с электропроводом над грилем заменить эту часть гофрированной трубы на новую;</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восстановить напольное покрытие и установить декоративные накладки на участках пола, с которых субарендодателем были демонтированы существовавшие элементы;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убрать мусор;</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выполнить послестроительный клининг. Требования претензии субарендатором проигнорированы, кроме того, 04.08.2021 субарендатором в адрес субарендодателя направлены 2 письма об одностороннем отказе от исполнения обязательств по договору субаренды. Данные письма мотивированы тем, что субарендодатель в нарушение пункта 2.1. договора субаренды передал помещения в ненадлежащем техническом состоянии. Данные доводы ответчик основывал на листе согласования замечаний. Вместе с тем, при принятии помещения сторонами подписан акт приема-передачи нежилого помещения от 15.05.2021. Имущество по данному акту принято субарендатором в удовлетворительном техническом состоянии, претензий у принимающей стороны не возникло. Субарендатором подавались заявками на проведение его силами ремонтных работ объекта субаренды, самостоятельно определялся объем этих работ. Субарендатору субарендодателем предъявлены требования по срокам проведения данных работ. Возражений по срокам проведения работ субарендатором не заявлялось. По факту согласования истцом и ответчиком проведения работ все строительные работы производились ответчиком. С учетом изложенного, общество считает, что ссылка субарендатора на односторонний отказ от исполнения от договора субаренды в порядке, предусмотренном пунктом 6.6. данного договора в данном случае не применима, так как сам ответчик – субарендатор существенно нарушал условия договора аренды, путем невнесения арендной платы и коммунальных платежей. Кроме того, истец полагает, что своими действиями субарендатор причинил субарендодателю убытки в виде реального ущерба и упущенной выгоды. Изложенное послужило основанием предъявления первоначального иска. Возражая относительно заявленных требований, ответчик указывает, что помещение признано непригодным для целевого использования комиссиейОП АО «РАМО-М», что явилось причиной расторжения договора. Между тем из материалов дела следует, что данная комиссия состояла из руководителей служб арендодателя (АО «РАМО-М») и субарендодателя (ООО «Продукт-Сервис»), целью которой явилась необходимость проверить готовность помещения к возобновлению работы после остановки работы в нем гастропаба «Крафтбург» и передачи его в субаренду ООО «Диалог-Делайт» для открытия в помещении нового объекта общепита «Кофесет». Из акта следует, что помещение признано не готовым к открытию ввиду незавершения субарендатором ООО «Диалог-Делайт» работ по ремонту помещения под свой бренд, наличия стройматериалов, мусора, антисанитарии, отсутствия у сотрудников субарендатора требуемых законодательством документов на право ведения такой деятельности (указанный в акте приказ на ответственного за электробезопасность и др.). Замечания комиссии, указываемые в акте, носят характер требований арендодателя к техническому состоянию помещения, в котором оно находилось на момент передачи в субаренду ответчику. Компанией подано встречное исковое заявление, в обоснование которого указано, что ООО «Диалог-Делайт» перечислило ООО «Продукт-Сервис» 209808,5 руб. в счет арендных платежей и 162847 руб. платежей за коммунальные услуги. Решением Арбитражного суда Ставропольского края от 05.04.2022 по делу №A63-14359/2021 взыскана задолженность по арендной плате с ИП ФИО3, являвшегося арендатором того же помещения, за период с 11.02.2021 по 01.09.2021. Таким образом, договор субаренды №2 от 03.05.2021, заключенный истцом с ответчиком на тот же период, является ничтожной сделкой, так как переданное помещение истцом ответчику находилось в субаренде у прежнего субарендатора ИП ФИО3, что подтверждается решением суда по делу №A63-14359/2021. Требования истца к ответчику по оплате по ничтожному договору субаренды №2 от 03.05.2021 являются необоснованными. Общая площадь помещения, арендуемая истцом, составляет 204,8 кв.м, из которых 50 кв.м переданы третьему лицу для размещения парикмахерской. Таким образом, фактически истец мог передать в субаренду только 14,8 кв.м (204,8 кв.м – 140 кв.м – 50 кв.м = 14,8 кв.м). Кроме того, обществом выполнены работы по реконструкции переданного в аренду помещения площадью 204,8 кв.м, в результате чего увеличена его площади до 335,5 кв.м, при этом изменения в техническую документацию не вносились, документов подтверждающих, что произведенные переустройство и реконструкция произведены в соответствии с действующими нормами и правилами, суду не представлены. Таким образом, договор субаренды №2 от 03.05.2021, заключенный компанией и обществом, является ничтожной сделкой, так как переданное помещение истцом ответчику находилось в субаренде у прежнего субарендатора ИП ФИО3, что подтверждается решением суда по делу №A63-14359/2021, а также обществом в договор были включены площади помещений, права на которые у него не возникли, а также территория террасы, являющейся частью земельного участка, которая истцу не была передана собственником. Согласно статье 606 Гражданского кодекса Российской Федерации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В силу пункта 1 статьи 614 Гражданского кодекса Российской Федерации арендатор обязан своевременно вносить плату за пользование имуществом (арендную плату). Порядок, условия и сроки внесения арендной платы определяются договором аренды. Согласно пункту 3 статьи 607 Гражданского кодекса Российской Федерации Ф в договоре аренды должны быть указаны данные, позволяющие определенно установить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 Таким образом, объектом аренды может быть только индивидуально-определенное имущество. На основании представленных в материалы дела доказательств судом первой инстанции установлено, что компанией в рамках договора субаренды произведены оплаты: 04.05.2021 в размере 99000 руб. обеспечительного взноса и в размере 163914,58 руб. – оплата коммунальных услуг. Кроме этого, по сведениям ООО «Продукт Сервис» ответчиком по договору субаренды 20.07.2021 произведена оплата арендной платы в размере 49500 руб. В силу положений пункта 3.1 договора субаренды арендная плата составляет 12% от месячного объема розничного оборота субарендатора, определяемого в соответствии с условиями договора аренды на основании отчета о месячном объеме розничного оборота, являющимся приложением №3 к настоящему договору, но не менее 99000 руб. за месяц, НДС не предусмотрен (применение УСН). Арендная плата уплачивается независимо от наличия у субарендатора соответствующего счета на оплату. Таким образом, арендная плата с учетом буквального толкования поименованного условия не может быть меньше 99000 руб. за месяц, доводы апелляционной жалобы о зависимости платы от месячного объема розничного оборота субарендатора несостоятельны. Пунктом 7.1 договора субаренды предусмотрено, что субарендатор обязуется уплатить субарендодателю обеспечительный взнос в дату подписания настоящего соглашения размере минимальной составляющей арендной платы за один месяц в сумме 99000 руб. Обеспечительный взнос находится у субарендодателя в течение срока действия договора без начисления на него каких-либо процентов (пункт 7.2 договора субаренды). В случае надлежащего исполнения субарендатором своих обязательств по договору и отсутствии задолженности, обеспечительный взнос засчитывается в счет оплаты арендной платы за последний месяц срока аренды (пункт 7.3 договора субаренды). В случае, если субарендатор выступает инициатором досрочного прекращения договора аренды, обеспечительный взнос в размере арендной платы из расчета за 1 (один) месяц аренды остается у субарендодателя (пункт 7.4 договора субаренды). Осуществив буквальное толкование условий заключенного сторонами договора по правилам статьи 431 Гражданского кодекса Российской Федерации, с учетом факта досрочного расторжения договора субаренды по инициативе компании, суд первой инстанции пришел к обоснованному выводу, что обеспечительный взнос в размере 99000 руб. не подлежит возврату субарендатору на основании пунктов 7.3., 7.4 договора субаренды. На основании изложенного суд заключил, что общая сумма оплаченной компанией арендной платы по договору составляет 148500 руб. Определяя период пользования арендованным имуществом, а также оценивая доводы стороны ответчика по первоначальному иску о невозможности использования помещений, суд первой инстанции принял во внимание следующее. Общая площадь помещений, переданная обществом компании, составила 285,2 кв.м. Общая площадь помещений, переданная ИП ФИО3, составила 140 кв.м. Разница в данной площади равна 145,2 кв.м, то есть 50,91% от площади помещений, переданных ответчику. Материалами дела установлено, что обществом фактически возведен дополнительный этаж из сборно-разборных конструкций, в результате чего площадь арендованного объекта увеличилась. Доводы компании о двойной сдаче в аренду одного и того же помещения ООО «Диалог-Делайт» и ФИО3 отклонены со ссылкой на отсутствие соответствующих претензий со стороны ответчика до возбуждения спора по существу, а также на подписание компанией акта приема-передачи. Ответчик не оспаривал, что начинал осуществлять ремонтные работы в помещении, что также подтверждается перепиской сторон, фото таблицей спорного помещения. Так, по договору субаренды от 03.05.2021 №2-2021 компании по акту приема-передачи от 15.05.2021 передан во временное возмездное пользование (аренду) имущественный комплекс: часть нежилого помещения №1,1 (первого) этажа и часть нежилого помещения №5, 1 (первого) этажа здания литер «Б», площадью 154,8 (сто пятьдесят четыре целых восемь десятых) квадратных метров, с антресолью (второй этаж) площадью 91 (девяносто один) квадратный метр и террасой площадью 39,4 (тридцать девять целых четыре десятых) квадратных метров, итого общей площадью 285,2 квадратных метра, расположенного по адресу: г. Краснодар, Прикубанский округ, ул. им. Дзержинского, д. 100. Границы передаваемого помещения указаны на плане в Приложении №1 к договору. Ранее ООО «Продукт-Сервис» (субарендодатель) и ИП ФИО3 (субарендатор) заключили договор субаренды от 24.01.2021 №1-2021, в соответствии с пунктом 1.1. которого субарендодатель передает субарендатору во временное возмездное пользование (аренду) имущественный комплекс в составе: часть нежилого помещения №1, 1 (первого) этажа и часть нежилого помещения №5, 1 (первого) этажа (далее по тексту «помещение») здания литер «Б», площадью 140 квадратных метров, расположенного по адресу: г. Краснодар, Прикубанский округ, ул. им. Дзержинского, д. 100. Таким образом, субарендодателям передавались помещения различной площади и конфигурации. Пункт 6.4 договора субаренды от 24.01.2021 №1-2021 предусматривал, что договор может быть досрочно расторгнут по требованию субарендодателя в случае нарушения более двух раз сроков оплаты любых сумм, причитающихся по договору. Ввиду неоплаты субарендатором ИП ФИО3 арендных платежей, коммунальных услуг, наличия неоднократных требований арендодателя о произведении оплаты по договору, последний направил в адрес арендатора односторонний отказ от исполнения договора субаренды от 24.01.2021 №1-2021 и его расторжении с 30.04.2021. Следовательно, после расторжения договора с ИП ФИО3 обществом 03.05.2021 заключен договор субаренды №2-2021 с компанией, вследствие чего доводы апелляционной жалобы о невозможности пользования помещениями не нашли своего подтверждения. Ссылки апелляционной жалобы о незаконной реконструкции здания являлись предметом оценки первой судебной инстанции. В частности, по заключенному ООО «Грибоедов» и ЗАО «РАМО-М» договору аренды от 28.06.2019 №А-(А-67)-2019 во временное пользование переданы часть нежилого помещения №1,1 (первого) этажа и часть нежилого помещения №5, 1 (первого) этажа здания литер «Б», расположенного по адресу: Российская Федерация, г. Краснодар, Прикубанский округ, ул. им. Дзержинского, д. 100. Общая площадь помещения составляет 204,8 кв.м, в том числе площадь торгового зала – 142,7 кв.м. По факту проведения истцом по первоначальному иску работ по реконструкции переданного в аренды помещения площадью 204,8 кв.м и увеличения его площади до 335,5 кв.м, изменения в техническую документацию не вносились с учетом наличия единого технического плана здания и не капитальности помещения террасы и второго этажа. Общество поясняло, что в договоре аренды между АО «РАМО-М» и ООО «Продукт-Сервис» указана площадь помещения А-67 – 204,8 кв.м. При этом, помещение А-67 площадью 204,8 кв.м имеет высоту потолков 6 метров, в нем оборудован второй этаж, который также передан ответчику по договору субаренды. Кроме того, с фасада здания к помещению А-67 истцом возведена временная конструкция – терраса, также переданная ответчику. Общая площадь этих помещений, расположенных как внутри помещения А-67, так и снаружи (терраса) составляет 335,2 кв.м, что подтверждается поэтажным планом помещения, являющимся приложением №1 к договору аренды от 28.06.2019 №А-(А-67)-2019 и договору субаренды от 03.05.2021 №2-2021. Также обществом представлен план расстановки оборудования первого и второго этажа и план возводимых конструкций передаваемого помещения, рабочую документацию «Архитектурные решения 680-11-2019-АР» 2019 года, рабочую документацию «Архитектурные решения 176-08-2014-АС» 2014 года, а также акты КС-2 №№1-6, акты КС-3 №№1-6, сметы №№10. 18.и 19. Из анализа приложения №1 к договору аренды, приложения №1 к договору субаренды от 03.05.2021 №2-2021, прилагаемой рабочей документации «Архитектурные решения 680-11-2019-АР» 2019 года, рабочей документации «Архитектурные решения 176-08-2014-АС» 2014 года судом установлено, что общая площадь реконструированного помещения составила 335,5 кв.м, из них помещение первого этажа 204,8 кв.м (это же помещение отражено в приложении к договору аренды с АО «РАМО-М» как лист из общего технического плана БТИ), терраса 39,7 кв.м., помещения второго этажа общей площадью 91 кв.м. В дальнейшем часть указанных помещений площадью 285,2 кв.м переданы по договору субаренды от 03.05.2021 №2-2021 ответчику по акту приема-передачи от 15.05.2021, а именно: часть нежилого помещения №1, 1 (первого) этажа и часть нежилого помещения №5, 1 (первого) этажа здания литер «Б», площадью 154,8 кв.м, с антресолью (второй этаж) площадью 91 кв.м и террасой площадью 39,4 кв.м. Передача данных помещений в субаренду ответчику согласована АО «РАМО-М» в простой письменной форме. Доводы ответчика по первоначальному иску о предоставлении ему арендных каникул отклонены с учетом отсутствия соответствующего условия в заключенном сторонами договоре субаренды. В части соглашения об оплате стоимости арендной платы и коммунальных услуг в размере 86% до фактической передачи субарендодателем дополнительного помещения согласно пункту 8.1. договора, судом первой инстанции установлено следующее. Стороны договорились, что субарендодатель имеет намерение передать в субаренду, а субарендатор принять, часть нежилого помещения №5 площадью 50 квадратных метров (далее по тексту – дополнительное помещение) дополнительно к ранее переданным в субаренду в соответствии с пунктом 1.1 настоящего договора площадям, в течение 11 (одиннадцати) месяцев от даты заключения настоящего договора. Границы дополнительного помещения указаны на плане в приложении №1. Передача дополнительного помещения производится в день подписания акта приема-передачи дополнительного помещения, являющегося неотделимой частью настоящего договора. Субарендодатель обязуется уведомить субарендатора о предстоящей передаче не менее чем за 10 (десять) календарных дней до предполагаемой даты такой передачи (пункт 8.1. договора субаренды). В случае, если субарендодатель уведомит субарендатора о готовности передать дополнительное помещение в соответствии с условиями договора, однако субарендатор в течение 5 (пяти) дней от даты такого уведомления письменно не подтвердит свое намерение принять дополнительное помещение, либо уклонится от подписания акта приема-передачи, либо не произведет доплату обеспечительного взноса согласно условиям договора, либо любым иным способом уклонится от приемки дополнительного помещения, то с даты уведомления субарендатора о готовности передать ему дополнительное помещения устанавливаются условия уплаты арендной платы, указанные в пункте 8.2 договора и условия и размер уплаты обеспечительного взноса, указанные в пункте 8.3 договора (пункт 8.5. договора). Данными условиями размер арендной платы увеличивается автоматически. Обществом в адрес компании направлялось требование от 05.07.2021 (до истечения 11 месяцев с момента заключения договора субаренды) о произведении оплаты и согласовании вопроса передачи дополнительного помещения. Указанное требование оставлено ответчиком без ответа. Более того, полное погашение имеющейся задолженности ответчиком не произведено, что является нарушением компанией требования пункта 8.5 договора субаренды. На основании установленных обстоятельств суд первой инстанции заключил о правомерности требований первоначального иска о взыскании основного долга в отыскиваемом размере 90332,36 руб. В соответствии со статьей 329 Гражданского кодекса Российской Федерации исполнение обязательств может обеспечиваться неустойкой. В силу пункта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Согласно пункту 3.1 договора субаренды минимальная составляющая арендной платы в размере 99000 руб. выплачивается ежемесячно, авансом за месяц вперед, не позднее 25 календарного числа каждого месяца, предшествующему месяцу аренды. Минимальная арендная плата за первый месяц срока аренды подлежит оплате в течении 3 банковских дней с даты подписания акта приема-передачи. При рассмотрении дела в суде первой инстанции ответчиком заявлено об уменьшении размера неустойки на основании статьи 333 Гражданского кодекса Российской Федерации.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В свою очередь, возражая против заявления об уменьшении размера неустойки, кредитор не обязан доказывать возникновение у него убытков (часть 1 статьи 330 Гражданского кодекса Российской Федерации),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(часть 1 статьи 65 Арбитражного процессуального кодекса Российской Федерации, пункт 73, 74 Постановления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Согласно пункту 77 Постановления Пленума Верховного Суда Российской Федерации от 24.03.2016 №7 снижение размера договорной неустойки, подлежащей уплате коммерческой организацией, индивидуальным предпринимателем, а равно некоммерческой организацией, нарушившей обязательство при осуществлении ею приносящей доход деятельности, допускается в исключительных случаях, если она явно несоразмерна последствиям нарушения обязательства и может повлечь получение кредитором необоснованной выгоды (части 1 и 2 статьи 333 Гражданского кодекса Российской Федерации). На основании условий заключенного сторонами договора, положений Постановления Правительства Российской Федерации от 28.03.2022 №497 «О введении моратория на возбуждение дел о банкротстве по заявлениям, подаваемым кредиторами» судом первой инстанции произведен перерасчет договорной неустойки, размер которой превысил исковое требование, в связи с чем признан обоснованным в сумме 139061,73 руб. С учетом заявленного ответчиком ходатайства о снижении неустойки в порядке статьи 333 Гражданского кодекса Российской Федерации суд снизил неустойку до 0,1% за каждый день просрочки, взыскав в пользу истца неустойку в размере 69530,86 руб. В присуждении процентов за пользование чужими денежными средствами и убытков судом первой инстанции отказано со ссылкой на неуказание начальной даты начисления штрафной санкции и неподтвержденность факта несения убытков. Требование о взыскании представительских расходов в размере 30000 руб. удовлетворено судом первой инстанции применительно к положениям статьи 110 Арбитражного процессуального кодекса Российской Федерации, разъяснениям Постановления Пленума Верховного Суда Российской Федерации от 21.01.2016 №1 «О некоторых вопросах применения законодательства о возмещении издержек, связанных с рассмотрением дела». Приняв во внимание рекомендации Адвокатской палатой Краснодарского края, отраженные в Мониторинге гонорарной практики в адвокатской палате Краснодарского края минимальный размер гонорара за оказание адвокатами правовой помощи в первом полугодии 2019 года, суд первой инстанции учитывая наличие доказательств понесенных заявителем расходов на оплату услуг представителя, сложность дела, участие представителя в судебных заседаниях, объем работы, выполненный при рассмотрении дела, признал обоснованными расходы на оплату услуг представителя в заявленном размере 30000 руб., присудив их с учетом пропорционального удовлетворения иска в сумме 12378 руб. Отклоняя доводы истца по встречному иску, суд первой инстанции исходил из следующего. В силу положений статьи 166 Гражданского кодекса Российской Федерации сделка недействительна по основаниям, установленным Кодексом, в силу признания ее таковой судом (оспоримая сделка) либо независимо от такого признания (ничтожная сделка). В соответствии со статьей 168 Гражданского кодекса Российской Федерации сделка, не соответствующая требованиям закона или иных правовых актов, ничтожна, если закон не устанавливает, что такая сделка оспорима, или не предусматривает иных последствий нарушения. В соответствии с абзацем 4 пункта 2 статьи 166 Гражданского кодекса Российской Федерации, разъяснениями пункта 72 Постановления Пленума Верховного Суда Российской Федерации от 23.06.2015 №25 «О применении судами некоторых положений раздела I части первой Гражданского кодекса Российской Федерации», сторона сделки, из поведения которой явствует воля сохранить силу оспоримой сделки, не вправе оспаривать эту сделку по основанию, о котором эта сторона знала или должна была знать, когда проявляла волю на сохранение сделки. В силу пункта 5 статьи 166 Гражданского кодекса Российской Федерации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В пункте 70 Постановления Пленума Верховного Суда Российской Федерации от 23.06.2015 №25 разъяснено, что сделанное в любой форме заявление о недействительности (ничтожности, оспоримости) сделки и о применении последствий недействительности сделки (требование, предъявленное в суд, возражение ответчика против иска и т.п.) не имеет правового значения, если ссылающееся на недействительность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(пункт 5 статьи 166 Гражданского кодекса Российской Федерации). Суд первой инстанции принял во внимание, что поскольку договор субаренды длительное время исполнялся сторонами, заявление (требование) ООО «Диалог-Делайт» о недействительности сделки и применении последствий ее недействительности не имеет правового значения, поскольку в данном случае компания, заявляя такие требования, действует недобросовестно. С учетом изложенного встречные исковые требования о недействительности сделки оставлены без удовлетворения. Таким образом, фактические обстоятельства, имеющие значение для дела, установлены судом на основании полного и всестороннего исследования имеющихся в деле доказательств, выводы суда первой инстанции о применении норм права соответствуют установленным обстоятельствам и имеющимся доказательствам. Доводов, опровергающих выводы суда первой инстанции, изложенные в обжалуемом решении, и позволяющих отменить обжалуемый судебный акт, апелляционная жалоба не содержит. Нарушений норм процессуального права, являющихся основанием для безусловной отмены судебного акта в соответствии с частью 4 статьи 270 Арбитражного процессуального кодекса Российской Федерации, не установлено. Руководствуясь статьями 268 – 271 Арбитражного процессуального кодекса Российской Федерации,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