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26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Основания замены узла дроссельной заслонки: Дроссельная заслонка установлена за черным кожухом, по которому пришёлся удар от смещения будки ТС JAK KAMN24, г/н &lt;***&gt;, в которую пришелся удар в результате рассматриваемого ДТП (фото № 1 – л.д. 72). На втором и третьем фото наблюдается деформация пластика и крепежного уха (фото №№ 2, 3 - л.д. 72). На четвёртом фото видно, что отошел пластик от корпуса дроссельной заслонки, что свидетельствует о ее деформации. Согласно утверждению эксперта, данный узел поставляется в сборе с дроссельной заслонкой (фото № 4 - л.д. 73). Доказательств обратного не представлно. Основание замены переднего бампера: Повреждение переднего бампера связано со смещением кабины, которое произошло в результате смещения будки ТС, в которую пришелся удар при ДТП от 14.02.2023 (фото №№ 5, 6, 7 - л.д. 73). Доводы ответчика о повреждениях, полученных ТС JAK KAMN24, г/н &lt;***&gt; в других дорожно-транспортных происшествиях (после ДТП от 14.02.2023) не подтверждены. Исходя из изложенного, суд апелляционной инстанции находит решение суда первой инстанции законным и обоснованным, поскольку оно принято с учетом фактических обстоятельств, материалов дела и действующего законодательства. Аргументы, приведенные в апелляционной жалобе, не содержат фактов, которые имели бы юридическое значение для вынесения судебного акта по существу, повлияли бы на его обоснованность и законность либо опровергли выводы суда. Каких-либо убедительных доводов, основанных на доказательной базе и позволяющих отменить или изменить обжалуемое решение, заявителем в апелляционной жалобе не отражено. Оснований для удовлетворения апелляционной жалобы и отмены (изменения) судебного акта по доводам заявителя, отклоненным по изложенным выше мотивам, не имеется. Нарушений процессуального права, являющихся основанием для безусловной отмены судебного акта в соответствии с частью 4 статьи 270 Арбитражного процессуального кодекса Российской Федерации, не допущено. Определением Пятнадцатого арбитражного апелляционного суда от 06.12.2024 предоставлена отсрочка от уплаты государственной пошлины. На основании статьи 110 Арбитражного процессуального кодекса Российской Федерации с заявителя жалобы надлежит взыскать в доход федерального бюджета 30000 руб. (согласно подпункту 19 пункта 1 статьи 333.21 Налогового кодекса Российской Федерации (в ред. ФЗ от 08.08.2024 № 259-ФЗ)). Руководствуясь статьями 258 , 269 - 271 Арбитражного процессуального кодекса Российской Федерации, Пятнадцатый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