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заключению Учреждения 17.03.2022, оформленному в соответствии с пунктом 6.2 Контракта, поставленный товар не соответствует заявленной по Контракту технической документации.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Судами исследована переписка сторон, в частности письма Учреждения от 20.09.2022 и от 05.12.2022, в которых заказчик требовал произвести замену поставленного товара.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Общество товар не заменило, и Учреждение приняло решение от 15.12.2022 № 17 об одностороннем расторжении Контракта. Общество в ответном письме на решение Учреждения о расторжении Контракта, указав, что 17.03.2022 поставило товар надлежащего качества, а в его замене отказало, решение от 15.12.2022 № 17 просило отменить, а поставленный товар оплатить.</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Суды первой и апелляционной инстанций исходя из того, что акт приемки подписан неуполномоченным лицом, товарная накладная не подписана, в заключении от 17.03.2022 зафиксирована поставка медицинских изделий, не соответствующих условиям Контракта, правомерно признали не доказанной Обществом поставку товара надлежащего качества. Далее, судом кассационной инстанции в постановлении по делу №А56-9396/2023 установлено, что Учреждение, отказавшись от товара и расторгнув Контракт, приобретает корреспондирующую обязанность вернуть продавцу некачественный товар, дабы на его стороне не возникло неосновательное приобретение или сбережение имущества. Таким образом, Учреждению необходимо возвратить полученный по Контракту товар. Согласно выводу суда кассационной инстанции по делу №А56-9396/2023, исходя из условий Договора цессии предпринимателем приобретено право требования только по денежным обязательствам, возникшим из Контракта, включая право требования задолженности, неустойки (пеней), в том числе по дату фактической уплаты задолженности, а также судебных расходов по настоящему делу. Поскольку поставку товара по Контракту осуществляло Общество, то ему Учреждение и должно возвратить товар. В силу части 2 ст.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В обоснование исковых требований истец ссылается на передачу ответчиком истцу по договору цессии недействительного (несуществующего) требования, несоответствие объема прав переданных ответчиком истцу по договору цессии объему прав требований ответчика к ГБУ «Всеволожская клиническая межрайонная больница», несение убытков на сумму 2 172 607 руб. 72 коп., а именно в размере оплаченных истцом в пользу ответчика денежных средств по договору цессии. Из искового заявления следует, что ответчиком в нарушение п.5.2 договора не обеспечена передача истцу комиссионного заключения ГБУ «Всеволожская клиническая межрайонная больница», заявки на участие в конкурсе. Данные обстоятельства явились основаниями для обращения в арбитражный суд с рассматриваемыми требованиями. В силу положений ст.ст. 309 , 310 ГК РФ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 не допускается. Согласно пункту 1 статьи 388 ГК РФ уступка требования кредитором другому лицу допускается, если она не противоречит закону, иным правовым актам или договору. Как разъяснено в пункте 9 Информационного письма Президиума Высшего Арбитражного Суда Российской Федерации от 30.10.2007 №120 "Обзор практики применения арбитражными судами положений главы 24 Гражданского кодекса Российской Федерации", сделка уступки права (требования) непосредственно направлена на переход права (требования); ее нельзя квалифицировать как возмездную или безвозмездную, поскольку она лишь оформляет исполнение обязательства по передаче права, возникшего из соглашения об уступке права (требования). В силу ст. 384 ГК РФ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Кредитор, уступивший требование другому лицу, обязан передать ему документы, удостоверяющие право требования, и сообщить сведения, имеющие значение для осуществления требования. По смыслу приведенных норм, уступлено может быть только реально существующее и документально подтвержденное право. Несуществующие требования не могут быть предметом цессии.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В силу абзаца первого части 1 ст. 390 Гражданского кодекса Российской Федерации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 В силу абзаца 2 пункта 2 статьи 390 ГК РФ при уступке цедентом уступаемое требование должно существовать в момент уступки, если только это требование не является будущим требованием. При нарушении цедентом правил, предусмотренных пунктами 1 и 2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 (пункт 3 статьи 390 ГК РФ ). Согласно п. п. 1, 2 ст. 393 ГК РФ должник обязан возместить кредитору убытки, причиненные неисполнением или ненадлежащим исполнением обязательства, которые определяются в соответствии с правилами, предусмотренными статьей 15 ГК РФ . В соответствии со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соответствии с п. 12 постановления Пленума ВС РФ от 23.06.2015 №25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 Пунктом 3 статьи 385 ГК РФ предусмотрено, что кредитор, уступивший требование другому лицу, обязан передать ему документы, удостоверяющие право требования, и сообщить сведения, имеющие значение для осуществления требования. При этом невыполнение первоначальным кредитором обязанностей, предусмотренных пунктом 2 (в настоящее время пункт 3) статьи 385 ГК РФ , по общему правилу, не влияет на возникновение у нового кредитора прав в отношении должника. К новому кредитору права (требования) по общему правилу переходят в момент совершения сделки уступки права (требования). Передача документов, удостоверяющих право и подтверждающих его действительность, производится на основании уже совершенной сделки. Однако ООО «ОММЕД» не знало о наличии такого документа, как комиссионное заключение от 17.03.2022. В материалы дела истцом также не представлены какие-либо доказательства, подтверждающие осведомленность ООО «ОММЕД» о существовании спорного документа до уступки прав требования. Впервые о наличии комиссионного заключения от 17.03.2022 упоминается в отзыве ГБУЗ ЛО «Всеволожская КМБ» от 11.05.2023, направленном уже в адрес ИП ФИО1 Вопреки доводам апелляционной жалобы сам по себе отказ в удовлетворении исковых требований ООО "ОММЕД" о взыскании с ГБУ «Всеволожская клиническая межрайонная больница» задолженности за поставленный ООО «ОММЕД» по контракту товар не свидетельствует о недействительности сделки по передаче ООО "ОММЕД" данного права требования в пользу ИП ФИО1 Напротив, из материалов дела следует, что в момент уступки спорное требование к ГБУ «Всеволожская клиническая межрайонная больница» существовало, что явилось основанием для подачи искового заявления по делу №А56-9396/2023. Однако, отказывая во взыскании с ГБУ «Всеволожская клиническая межрайонная больница» задолженности, суды по делу №А56-9396/2023 исходили из установленных по делу фактов поставки ООО «Оммед» товара ненадлежащего качества и отказа ООО «Оммед» в замене данного товара. В силу части 2 статьи 475 ГК РФ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 отказаться от исполнения договора купли-продажи и потребовать возврата уплаченной за товар денежной суммы; - потребовать замены товара ненадлежащего качества товаром, соответствующим договору. При этом судебный акт об отказе удовлетворении требований по делу №А56-9396/2023 вынесен после момента заключения договора цессии. Из толкования ст. 390 Гражданского кодекса Российской Федерации следует, что цедент не отвечает за неисполнение этого требования должником. Суд первой инстанции правомерно пришел к выводу, что в отсутствие установленного факта недействительности переданного требования, не имеется оснований для применения положений статьи 390 ГК РФ и возложения на ответчика заявленных истцом убытков. Поскольку материалы дела не содержат, а истцом в установленном арбитражным процессуальным законодательством порядке не представлено доказательств, всей совокупности условий, необходимых для взыскания убытков, выводы суда об отказе в удовлетворении требования о взыскании с ответчика убытков правомерны. При таких обстоятельствах решение суда первой инстанции является законным и обоснованным, в то время как приведенные в апелляционной жалобе доводы не содержат фактов, которые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в связи с чем признаются судом апелляционной инстанции несостоятельными. Выражая несогласие с решением суда, истец не представил доказательств, подтверждающих правомерность и обоснованность заявленных им требований. Учитывая изложенное, суд апелляционной инстанции полагает, что суд первой инстанции принял законное и обоснованное решение, полно и правильно установил обстоятельства дела, применил нормы материального права, подлежащие применению, и не допустил нарушения процессуального закона, в связи с чем оснований для отмены или изменения судебного акта не имеется. На основании изложенного и руководствуясь ст.ст. 266 , 268 , 269 , 271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