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приказа об утверждении Положения и Положение об учётной политике;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документы первичного бухгалтерского учёта, бухгалтерской отчётности (квартальные и годовые балансы (форма №1, 2) с отметкой налоговой инспекции), отчетности во внебюджетные фонды и органы статистики (расчётные ведомости), с соответствующими отметками о принятии (за последние три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расшифровки состава запасов по строке 1210 бухгалтерского баланса за 2021 год на сумму 24 200 тыс.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запасов на сумму 24 200 тыс. руб., отражённых в последнем балансе либо документов по их выбытию из собственности ООО «Маринер-7»;</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расшифровки состава запасов по строке 1210 бухгалтерского баланса за 2020 год на сумму 17 480 тыс. руб.;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расшифровки состава запасов по строке 1210 бухгалтерского баланса за 2019 год на сумму 19 157 тыс. руб.;</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расшифровки дебиторской задолженности по строке 1230 бухгалтерского баланса за 2021 год на сумму 131 533 тыс. руб.;</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первичных документов, необходимых для взыскания дебиторской задолженности, отражённой в последнем балансе (на сумму 131 533 тыс. руб.), включая почтовые адреса и ИНН дебиторов и, при взыскании, документов, подтверждающих взыскание, либо документы о ее погашении;</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расшифровка дебиторской задолженности по строке 1230 бухгалтерского баланса за 2020 год на сумму 84 241 тыс. руб.;</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расшифровки дебиторской задолженности по строке 1230 бухгалтерского баланса за 2019 год на сумму 86 396 тыс. руб.;</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расшифровки расчётов с разными дебиторами и кредиторами по бухгалтерскому балансу за 2021 на сумму 660 тыс. руб.</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первичных документов, подтверждающих наличие оборотного актива на сумму 660 тыс., отражённого в разделе «расчёты с разными дебиторами и кредиторами» по бухгалтерскому балансу за 2021;</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расшифровка расчётов по социальному страхованию и обеспечению по бухгалтерскому балансу за 2021 на сумму 470 тыс. руб., и первичные документы, подтверждающие наличие данного актива у ООО «Маринер-7»;</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расшифровки расчётов по налогам и сборам по бухгалтерскому балансу за 2021 на сумму 179 тыс. руб., и первичных документов, подтверждающих наличие данного актива у ООО «Маринер-7»;</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расшифровки расчётов с покупателями и заказчиками по бухгалтерскому балансу за 2021 на сумму 125 876 тыс. руб., и первичных документов, подтверждающих наличие данного актива у ООО «Маринер-7»;</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расшифровки расчётов с поставщиками и подрядчиками по бухгалтерскому балансу за 2021 на сумму 4 348 тыс. руб., и первичных документов, подтверждающих наличие данного актива у ООО «Маринер-7»;</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расшифровки финансовых вложений по бухгалтерскому балансу за 2021 по строке 1240 на сумму 20 000 тыс. руб., и первичных документов, подтверждающих наличие данного актива у ООО «Маринер-7»;</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расшифровки прочих оборотных активов по бухгалтерскому балансу за 2021 по строке 1260 на сумму 2 517 тыс. руб., и первичных документов, подтверждающих наличие данного актива у ООО «Маринер-7»;</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расшифровки прочих оборотных активов по бухгалтерскому балансу за 2020 по строке 1260 на сумму 5 463 тыс. руб., и документов о частичной реализации данного актива;</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расшифровки прочих оборотных активов по бухгалтерскому балансу за 2020 по строке 1260 на сумму 649 тыс. руб.</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расшифровка и первичных документов по суммам, отраженным в балансе за 2021 по строкам: 1540 «оценочные обязательства» на сумму 1 291 тыс. руб., «расчеты с поставщиками и подрядчиками» на сумму 148 427 тыс. руб., «расчёта с покупателями и заказчиками» на сумму 14 140 тыс. руб., «расчёты по налогам и сборам» на сумму 109 тыс. руб., «расчёты с персоналом по оплате труда» на сумму 117 тыс. руб.</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документов, являющихся результатом ежегодной инвентаризации имущества и финансовых обязательств (инвентаризационные описи, акты и пр.), в том числе акций, облигаций, ценных бумаг по установленным формам за 2019, 2020, 2021, 2022</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базы 1С в отношении ООО «Маринер-7»;</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внутренних документов ООО «Маринер-7», подтверждающих полномочия руководящих органов (трудовой договор (контракт) с руководителем, главным бухгалтером);</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протоколов собраний руководящих органов ООО «Маринер-7» за 2019-2023;</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документов по учреждению и ведению деятельности обособленных подразделений ООО «Маринер-7»;</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приказов и распоряжений директора ООО «Маринер-7» (за 2019-2023);</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приказов и распоряжений участника ООО «Маринер-7» (за 2019-2023), в том числе приказов о согласовании крупных сделок;</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ежегодных отчётов и заключений аудиторских фирм за 2019-2023 (при наличии);</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договоров, соглашений, контрактов, заключённых ООО «Маринер-7» со всеми юридическими и физическими лицами за весь период деятельности, но не менее чем за 2019-2023;</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документов, свидетельствующих о выполнении или невыполнении ООО «Маринер-7» денежных обязательств перед бюджетом и внебюджетными фондами (неисполненные платежные требования, платежные поручения и т.п.);</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справки о задолженности ООО «Маринер-7» перед бюджетом и внебюджетными фондами (акт сверки с налоговой инспекцией);</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лицензий ООО «Маринер-7», выданных либо продлённых в период за 2019- 2023 (при наличии);</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сертификатов ООО «Маринер-7», выданных либо продлённых в период за 2019-2023 (при наличии);</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сведений о том, имеются ли актуальные притязания третьих лиц на имущество (активы), судебные споры, решения судов, действия судебных исполнителей, органов налоговой службы и т.п.;</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сведений о внутренней структуре ООО «Маринер-7», перечень его структурных подразделений;</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сведений о фактической численности работников ООО «Маринер-7» в форме справки, утверждённое штатное расписание или штатную расстановку рабочих;</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сведений о выданных доверенностях в форме копии журнала учёта выдачи доверенностей;</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наименования и адресов организаций, в которых ООО «Маринер-7» является учредителем (участником), сведения о доле участия;</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сведений об ООО «Маринер-7»: функционировании службы безопасности (охраны) предприятия, материально ответственных лицах и лицах, ответственных за технику безопасности, пожарную безопасность, с предоставлением соответствующих приказов;</w:t>
      </w:r>
    </w:p>
    <w:p>
      <w:pPr>
        <w:pStyle w:val="Heading3"/>
      </w:pPr>
      <w:r>
        <w:rPr>
          <w:rFonts w:ascii="Times New Roman" w:hAnsi="Times New Roman" w:eastAsia="Times New Roman" w:cs="Times New Roman"/>
          <w:b/>
          <w:i w:val="0"/>
          <w:sz w:val="22"/>
        </w:rPr>
        <w:t>Пункт 41. Выводы</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имущества: ноутбук Sony Vaio модель VGN-NR21MR, внесенное в качестве уставного капитала решением единственного участника № 1 от 12.12.2013. В апелляционной жалобе управляющий ссылается на факт передачи документов в неполном объёме, ссылаясь на отсутствие документов в отношении дебиторской задолженности на 86 млн. руб. Апеллянт также указывает на факт неисполнения ответчиками определения арбитражного суда от 02.10.2023 по обособленному спору №А56-113028/2022/истр.2 не передачу оригиналов документов должника. В то же время, ФИО3 представлен акт приёма-передачи документов от 28.12.2023, в соответствии с которым конкурсному управляющему переданы документы должника (большей частью оригиналы, всего 50 позиций). Указанный акт подписан как со стороны ФИО3, так и со стороны управляющего. В материалы дела также представлены копии сопроводительных писем о передаче ФИО3 конкурсному управляющему первичных документов должника, как в отношении него самого, так и по отношениям должника с контрагентами. Как следует из сопроводительных писем, данные документы переданы частично в оригиналах, частично в копиях (том 1, листы дела 21-26). Достоверность указанных документов не оспорена управляющим. Помимо этого, в апелляционной жалобе конкурсным управляющим не раскрыто, какие именно документы не были представлены бывшим руководителем должника в оригиналах. Тот факт, что в рамках обособленного спора №А56-113028/2022/истр.2 арбитражный суд истребовал документы должника в копиях, не опровергает факт передачи управляющему оригиналов необходимых документов. Кроме того, как усматривается из материалов дела, помимо бухгалтерской документации, а также иной первичной документации должника, управляющему также передан системный блок MRXH7-29DGB-BXJKF-2RDJ8-4KHKT с установленным программным обеспечением 1С: Бухгалтерия предприятия; 1С: Зарплата и управление персоналом, а также архивы бухгалтерских баз и документов за 2019-2022 годы. В соответствии со статьёй 3 Федеральный закон от 06.12.2011 №402-ФЗ «О бухгалтерском учете» (далее – Закон №402-ФЗ) бухгалтерская (финансовая) отчетность определена как информация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систематизированная в соответствии с требованиями, установленными настоящим Федеральным законом; Согласно пункту 1 статьи 9 Закона №402-ФЗ каждый факт хозяйственной жизни подлежит оформлению первичным учетным документом. Следовательно, представленные бывшим руководителем должника первичные документы на электронном носителе обладают достаточной полнотой сведений для самостоятельного установления управляющим дальнейшей судьбы дебиторской задолженности должника. В соответствии с пунктом 1 статьи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Как разъяснено в пункте 22 постановления Пленума ВС РФ от 24.03.2016 №7 «О применении судами некоторых положений Гражданского кодекса Российской Федерации об ответственности за нарушение обязательств», согласно пункту 1 статьи 308.3 , статье 396 ГК РФ в случае неисполнения должником обязательства кредитор вправе требовать по суду исполнения обязательства в натуре, если иное не предусмотрено ГК РФ, иными законами или договором либо не вытекает из существа обязательства. При этом следует учитывать, что в соответствии со статьями 309 и 310 ГК РФ должник не вправе произвольно отказаться от надлежащего исполнения обязательства. При предъявлении кредитором иска об исполнении должником обязательства в натуре суд, исходя из конкретных обстоятельств дела, определяет, является ли такое исполнение объективно возможным. Основанием для отказа в удовлетворении ходатайства об истребовании материальных ценностей и документов может служить, в частности, подтвержденный документально факт предоставления документов и материальных ценностей; либо представление доказательств, свидетельствующих о принятии всех необходимых мер для своевременной передачи документов и ценностей; либо представление доказательств, подтверждающих отсутствие истребуемых документов и ценностей у бывшего руководителя должник Учитывая представленные в материалы дела документы, в рамках настоящего спора суд первой инстанции пришёл к правильному выводу о передаче ответчиками всей имеющейся документации должника, недоказанности управляющим факта наличия у ответчиков иных документов. Вопреки действующим нормам и правовым позициям, управляющий пытается переложить на ответчиков бремя доказывания отрицательного факта – отсутствия у них истребуемых документов, что недопустимо с точки зрения поддержания баланса процессуальных прав и гарантий их обеспечения. Арбитражный суд вынес законный и обоснованный судебный акт, оснований, включая процессуальных, для отмены или изменения которого апелляционная инстанция не выявила. Руководствуясь статьями 269 - 272 Арбитражного процессуального кодекса Российской Федерации, Тринадцатый арбитражный апелляционный суд постановил: определение Арбитражного суда города Санкт-Петербурга и Ленинградской области от 06.11.2024 по делу № А56-113028/2022/истр.3 оставить без изменения, апелляционную жалобу – без удовлетворения. Постановление может быть обжаловано в Арбитражный суд Северо-Западного округа в течение месяца со дня его принятия. Председательствующий Н.А. Морозова Судьи А.В. Радченко М.В. Тарасова Суд: 13 ААС (Тринадцатый арбитражный апелляционный суд) (подробнее) Истцы: Ответчики: ООО "Маринер-7" (подробнее) ООО "Морская планета" (подробнее) ООО Нептун (подробнее) ООО экпак (подробнее) Иные лица: Межрайонная инспекция Федеральной налоговой службы №19 по Санкт-Петербургу (подробнее) ООО Ген.дир. "Маринер-7" Андреев Дмитрий Геннадьевич (подробнее) ООО "ЕВРОПРОМ" (подробнее) ООО "Щелковский МПК" (подробнее) ПЧЕЛИН Павел Витальевич (подробнее) Управление Федеральной миграционной службы по г. Санкт-Петербургу и Ленинградской области (подробнее) Судьи дела: Морозова Н.А. (судья) (подробнее) Последние документы по делу: Постановление от 22 марта 2025 г. по делу № А56-113028/2022 Решение от 4 октября 2023 г. по делу № А56-113028/2022 Постановление от 12 июля 2023 г. по делу № А56-113028/2022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