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Сахар-песок белый - 45 руб. за килограмм;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Масло подсолнечное нерафинированное «Первый сорт» коэффициент пересчета в килограммы 0,97 - 100 руб. за литр;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Зерно пшеницы озимой мягкой и зерно ячменя средняя - 15,25 руб. за килограмм; Согласно расчету истца, общая задолженность по арендной плате с 2019 года по 2021 год составила 3441381 руб. Ответчик расчет истца не оспорил, контррасчет не представил. Таким образом, поскольку ООО «Сфера» не представило доказательств исполнения обязательств перед собственниками земельного участка в виде оплаты задолженности за пользование земельным участком, также не представил доказательств погашения задолженности перед истцом, отыскиваемой в настоящем деле, исковые требования подлежат удовлетворению в полном объеме. Вопреки доводам апеллянта, директор ответчика в судебном заседании суда первой инстанции выразил согласие на исключение из числа доказательств ведомостей за 2020-2021 гг. за зерно и ведомостей за 2019-2021 гг. за масло и сахар, что зафиксировано в протоколе судебного заседания, а также аудиозаписью судебного заседания. В связи с чем, представитель истца пояснил, что ранее заявленные им ходатайство о назначении судебной экспертизы и заявление о фальсификации доказательств не актуальны. Таким образом, данные ходатайство и заявление рассмотрению не подлежат. В ходе судебного заседания ответчик ходатайствовал об истребовании договора цессии, по которому к истцу перешло право требования к ответчику. Однако, данное ходатайство отклонено судом как несоответствующее положениям статьи 66 Арбитражного процессуального кодекса Российской Федерации, представленная копия договора цессия не вызывает у суда сомнений, в связи с чем не усматривается необходимости в истребовании оригинала. Также судом отмечалось, в ходатайстве ответчика об истребовании оригинала договора, который представлен в материалы дела более года назад, усматривается намерение затянуть рассмотрение дела по существу. Доводы, изложенные в апелляционной жалобе, аналогичны доводам ответчика, заявленным в суде первой инстанции обоснованно отклоненным судом первой инстанции, фактически сводятся к их повторению и не могут служить основаниями для отмены обжалуемого судебного акта, поскольку не свидетельствуют о неправильном применении судом норм материального или процессуального права либо о наличии выводов, не соответствующих обстоятельствам дела. Подателем жалобы не представлено в материалы дела надлежащих и бесспорных доказательств в обоснование своей позиции, доводы, изложенные в апелляционной жалобе, не содержат фактов,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существу, влияли на обоснованность и законность судебного акта, либо опровергали выводы суда первой инстанции. Несогласие ответчика с выводами суда, основанными на установленных фактических обстоятельствах дела и оценке доказательств, иное толкование норм действующего законодательства не свидетельствуют о неправильном применении судом норм материального и процессуального права, повлиявшем на исход дела. Нарушений процессуального права,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Федерации, не допущено. Постановление выполнено в форме электронного документа, подписанного усиленными квалифицированными электронными подписями судей, в связи с чем направляется лицам, участвующим в деле, посредством его размещения на официальном сайте суда в сети «Интернет». По ходатайству лиц, участвующих в деле, копия постановление на бумажном носителе может быть направлена им в пятидневный срок со дня поступления соответствующего ходатайства заказным письмом с уведомлением о вручении или вручено им под расписку. Руководствуясь статьями 258 , 269 - 271 Арбитражного процессуального кодекса Российской Федерации, Пятнадцатый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