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возмездного оказания услуг от 30.03.2024, в соответствии с которым ООО «СПГ» (исполнитель) обязуется по заданию ООО «Комплектмонтажсервис» (заказчика) оказать услуги, перечень которых согласован сторонами в локальном сметном расчете (приложение № 1), по адресу: г. Сочи, Лазаревский р-н, Барановское шоссе, 11/2, а заказчик обязуется оплатить эти услуги. Объектом оказания услуг является: г. Сочи, Лазаревский р-н, Барановское шоссе, 11/2.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субподряда №13-П/2020 от 26.10.2020, согласно условиям которого ООО «СПГ» (субподрядчик) обязался выполнить для ООО «Комплектмонтажсервис» (подрядчик) комплекс работ по устройству вентилируемого фасада из травертина с устройством подсистемы по объекту «Многоквартирный жилой комплекс, по адресу г. Сочи, Лазаревский район, Батумское шоссе, 28А», на участке с кадастровым номером 23:49:0125017:152, корпус 5, выполненный в полном соответствии с технической документацией и переданный подрядчику по акту сдачи-приемки результата подрядных работ». Согласно пункту 3.2.1 договора возмездного оказания услуг от 30.03.2024 факт оказания услуг и их принятия заказчиком подтверждается актом об оказании услуг. По указанному договору ООО «СПГ» составлен акт выполненных работ №1 от 19.08.2024 на сумму 507 998,40 руб. В иске ИП ФИО1 указывает, что задолженность ответчика по договору субподряда №13-П/2020 от 26.10.2020 подтверждается актом сверки по состоянию на 26.09.2024. Согласно акту сверки по состоянию на 26.09.2024 задолженность ООО «Комплектмонтажсервис» за выполненные ООО «СПГ» работы составляет 396 600,59 руб. Таким образом, сумма 904 598,99 руб., заявленная ИП ФИО1 в иске, складывается из задолженности по договору возмездного оказания услуг от 30.03.2024 и задолженности по договору субподряда №13-П/2020 от 26.10.2020 (507 998,40 руб. + 396 600,59 руб. = 904 598,99 руб.).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основании своих требований и возражений. Согласно правовой позиции, высказанной в постановлении Президиума Высшего Арбитражного Суда Российской Федерации от 15.10.2013 № 8127/13, лица, участвующие в деле, обязаны соблюдать принципы арбитражного процесса по опровержению доказательств, представленных другой стороной. В соответствии с части 1 статьи 9 Арбитражного процессуального кодекса Российской Федерации судопроизводство в арбитражном суде осуществляется на основе состязательности. Лица, участвующие в деле, несут риск наступления последствий совершения или не совершения ими процессуальных действий (часть 2 статьи 9 Арбитражного процессуального кодекса Российской Федерации). Арбитражный суд при разбирательстве дела обязан непосредственно исследовать все доказательства по делу (статья 10 Арбитражного процессуального кодекса Российской Федерации).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(статья 68 Арбитражного процессуального кодекса Российской Федерации). В обоснование иска ИП ФИО1 представлен акт выполненных работ №1 от 19.08.2024 на сумму 507 998,40 руб., который ответчиком не подписан ввиду ошибки при указании суммы оказанных услуг, акт выполненных работ №1 от 19.08.2024 на сумму 508 238,40 руб., подписанный обеими сторонами договора, а также универсальный передаточный документ от 09.09.2024 № 25 на сумму 508 238,40 руб., подписанным обеими сторонами. Доказательств оплаты задолженности ответчиком не представлено. Таким образом, задолженность ООО «Комплектмонтажсервис» перед ООО «СПГ» по договору возмездного оказания услуг от 30.03.2024 подтверждается материалами дела и составляет 508 238,40 руб. Как следует из материалов дела, 26.09.2024 между ООО «СПГ» и ИП ФИО1 заключен договор цессии. Согласно п.1.1 данному договору цедент уступает, а цессионарий принимает право требования с ООО «Комплектмонтажсервис» задолженности: основной долг в размере 507 998,40 руб., неустойка и другие штрафные санкции по договору №б/н возмездного оказания услуг от 30.03.2024 (задолженность по оплате на основании акта выполненных работ и оказанных услуг №1 от 19.08.2024), заключенному между ООО «СПГ» и ООО «Комплектмонтажсервис» &lt;..&gt; Поскольку по договору цессии ООО «СПГ» передало истцу право требования задолженности по договору возмездного оказания услуг от 30.03.2024 в размере 507 998,40 руб., суд апелляционной инстанции полагает обоснованным удовлетворение иска в указанной части. В иске ИП ФИО1 указывает, что задолженность ответчика по договору субподряда №13-П/2020 от 26.10.2020 подтверждается актом сверки по состоянию на 26.09.2024. Согласно акту сверки по состоянию на 26.09.2024 задолженность ООО «Комплектмонтажсервис» за выполненные ООО «СПГ» работы составляет 396 600,59 руб., вместе с тем, подписанный сторонами акт сверки на указанную сумму в материалах дела отсутствует. В отзыве на иск ответчик указал, что задолженность ООО «Комплектмонтажсервис» в пользу ООО «СПГ» по договору субподряда № 13-П/2020 от 26.10.2020 составляет 209 442,05 руб., что подтверждается подписанным сторонами актом сверки взаимных расчетов за период с 01.01.2020 по 18.03.2024. Акт сверки взаимных расчетов за период с 01.01.2020 по 18.03.2024 представлен ответчиком при рассмотрении дела в суде первой инстанции, но должной оценки судом не получил. Согласно акту сверки взаимных расчетов за период с 01.01.2020 по 18.03.2024 задолженность ООО «Комплектмонтажсервис» в пользу ООО «СПГ» составляет 209 442,05 руб. Из позиции ответчика следует, что указанная задолженность возникла по договору субподряда № 13-П/2020 от 26.10.2020. Поскольку в материалах дела отсутствуют доказательства задолженности ООО «Комплектмонтажсервис» перед ООО «СПГ» в размере 396 600,59 руб. за выполненные работы, согласно пояснениям ответчика задолженность ООО «Комплектмонтажсервис» в пользу ООО «СПГ» по договору субподряда № 13-П/2020 от 26.10.2020 составляет 209 442,05 руб., взыскание с ответчика в пользу истца задолженности в размере 396 600,59 руб. по договору субподряда № 13-П/2020 от 26.10.2020 суд апелляционной инстанции полагает незаконным. Взысканию с ответчика в пользу истца подлежала задолженность по договору субподряда № 13-П/2020 от 26.10.2020 в размере 209 442,05 руб. В апелляционной жалобе ответчик указывает, что сумма задолженности ООО «Комплектмонтажсервис» в пользу ИП ФИО1 (образовавшаяся в порядке цессии) по заключенному договору возмездного оказания услуг от 30.03.2024 и по договору субподряда № 13-П/2020 от 26.10.2020 в общей сумме составляет 717 680,45 руб. Суд апелляционной инстанции отмечает, что при расчете задолженности ответчик не учел, что по договору цессии истцу было передано право требования задолженности по договору возмездного оказания услуг от 30.03.2024 в размере 507 998,40 руб., а не 508 238,40 руб., как указано в подписанных сторонами акте выполненных работ №1 от 19.08.2024 и универсальном передаточном документе от 09.09.2024 № 25. Кроме того, в иске истец указывает о наличии на стороне задолженности в размере 904 598,99 руб., полученной путем сложения 507 998,40 руб. задолженности по договору об оказании услуг и 396 600,59 руб. задолженности по договору субподряда. В соответствии с части 1 статьи 9 Арбитражного процессуального кодекса Российской Федерации судопроизводство в арбитражном суде осуществляется на основе состязательности. Суд, осуществляя общее руководство процессом, не вправе выходить за пределы исковых требований. Таким образом, взысканию с ответчика в пользу истца подлежала задолженность в размере 717 440,45 руб. (507 998,40 руб. задолженности по договору об оказании услуг + 209 442,05 руб. задолженности по договору субподряда). В удовлетворении остальной части исковых требований надлежало отказать. Поскольку решение Арбитражного суда Краснодарского края от 03.03.2025 по делу № А32-73193/2024 вынесено при неполном выяснении обстоятельств, имеющих значение для дела, указанное решение подлежит изменению. В соответствии со статьей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подаче иска ИП ФИО1 оплачено 50 230 руб. государственной пошлины. Поскольку заявленные требования удовлетворены на 79,31%, с ответчика в пользу истца подлежит взысканию 39 837 руб. государственной пошлины по иску. При подаче апелляционной жалобы ООО «Комплектмонтажсервис» уплачено 30 000 руб. государственной пошлины. Поскольку апелляционная жалоба удовлетворена на 20,69% с истца в пользу ответчика подлежит взысканию 6207 руб. государственной пошлины по апелляционной жалобе.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