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«НеваСтрой»: - договор № 15/06/172-3-11 от 15.06.2017, согласно которому ООО «НеваСтрой» приняло на себя обязательство оплатить долевой взнос в строительство многоквартирного дома в сумме 2 685 600 руб., а застройщик обязуется построить многоквартирный жилой дом по адресу &lt;...&gt;; объектом долевого строительства по договору является квартира № 11 на 3 этаже в 4- х этажном доме, общей проектной площадью 67,14 кв. метров; - договор № 15/06/17-2-4-16 от 15.06.2017, согласно которому ООО «НеваСтрой» приняло на себя обязательство оплатить долевой взнос в строительство многоквартирного дома в сумме 1 576 400 руб., а застройщик обязуется построить многоквартирный жилой дом по адресу &lt;...&gt;; объектом долевого строительства по договору является квартира № 16 на 4 этаже в 4- х этажном доме, общей проектной площадью 39,41 кв. метра; - договор № 15/06/17-1-4 от 15.06.2017, согласно которому ООО «НеваСтрой» приняло на себя обязательство оплатить долевой взнос в строительство многоквартирного дома в сумме 1 576 400 руб., а застройщик обязуется построить многоквартирный жилой дом по адресу &lt;...&gt;; объектом долевого строительства по договору является;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ООО «Совдизайн и К» - договор № 17/02/16-2-2-5 от 17.02.2016, согласно которому ООО «Совдизайн и К» приняло на себя обязательство оплатить долевой взнос в строительство многоквартирного дома в сумме 1 576 400 руб., а застройщик обязуется построить многоквартирный жилой дом по адресу &lt;...&gt;; объектом долевого строительства по договору является однокомнатная квартира со строительным номером 5 на 2 этаже, общей проектной площадью 39,41 кв. метра. В последующем, квартиры по договорам № 15/06/172-3-11 от 15.06.2017, № 15/06/17-2- 4-16 от 15.06.2017, № 15/06/17-1-4 от 15.06.2017, № 17/02/16-2-2-5 от 17.02.2016 были уступлены. В договорах уступки права требования (цессии) по вышеуказанным договорам участия в долевом строительстве, было указано, что на момент заключения договора обязанность по уплате застройщику суммы выполнена цедентом в полном объеме. Конкурсный управляющий указывал, что информация о встречном представлении по договорам у него отсутствует, в связи с чем настаивал на том, что обществу причинены убытки. Между тем, согласно представленного акта зачета взаимных требований от 15.06.2017г., подписанного между ООО «СИТИСТРОЙ-КОМФОРТ» и ООО «НЕВА СТРОЙ», задолженность ООО «НЕВА-СТРОЙ» перед ООО «СИТИСТРОЙ-КОМФОРТ» за переданные объекты долевого строительства по договору №15/06/17-2-3-11 от 15.06.2017, договору №15/06/17-2-4=16 от 15.06.2017, договору №15/6/17-2-1-4 от 15.06.2017 полностью погашена зачетом встречных требований к ООО «СИОИСТРОЙ-КОМФОРТ» по оплате за строительные работы по договору генподряда №09/02/15-03 от 09.02.2015 и договору №22/12-16 строительного подряда от 22.12.2016г. В материалы дела в подтверждение выполнения ООО «НЕВА СТРОЙ» работ для ООО «СИТИСТРОЙ-КОМФОРТ» представлены договоры, акты о приемке выполненных работ. Согласно акта зачета взаимных требований от 17.02.2016 года, подписанного между ООО «СИТИСТРОЙ-КОМФОРТ» и ООО «Совдизайн и К», задолженность ООО «Совдизайн и К» перед ООО «СИТИСТРОЙКОМФОРТ» за переданный объект долевого строительства по договору №17/02/16-2-2-5 от 17.02.2016 полностью погашена зачетом встречных требований ООО «Совдизайн и К» к ООО «СИТИСТРОЙ-КОМФОРТ» по оплате за строительно-монтажные работы. При рассмотрении настоящего спора о взыскании с ФИО1 убытков, Финансовым управляющим ФИО1 ФИО2, представлены доказательства получения ООО «СитиСтрой Комфорт» за переданное право требования по договорам долевого участия оплаты в не денежной форме от ООО «Совдизайн и К» и ООО «НеваСтрой». В материалы дела представлены договоры строительного подряда, акты выполненных работ, справки о стоимости выполненных работ, акты зачета встречных требований. Данные доказательства подтверждают возмездность передачи Должником квартир ООО «Совдизайн и К», ООО «Невастрой», а следовательно и отсутствие факта причинения убытков Обществу. Финансовый управляющий ФИО2 представил авансовый отчет №10 от 31.10.2016 года, согласно которого ФИО1 было получено из кассы 2 800 000 рублей, из которых 2 789 998 рублей были потрачены на приобретение строительных материалов, а также квитанция к приходному кассовому ордеру №14 от 31.10.2016 о возврате 10 002 рублей подотчета. К авансовому отчету приложены доказательства расходования денежных средств на приобретение строительных материалов у ООО «СТРОЙМАСТЕР» (товарные накладные и фискальные чеки), которые соответствуют требованию о предельном размере расчетов наличными деньгами, установленному пунктом 6 Указания Банка России от 20.06.2007 №1843-У. Таким образом, довод Конкурсного управляющего о непредставлении ФИО1 никаких документов о расходовании полученных в кассу денежных средств, изложенный в апелляционной жалобе, не подтверждается материалами дела. Указание апеллянтом на нарушение по лимитам расчетов наличными денежными средствами, допущенное ООО «СитиСтрой Комфорт» и ООО «Город Мастеров» при получении денег в кассу должника от ООО «Город Мастеров», не имеет правового значения, поскольку нарушение порядка работы с денежной наличностью и порядка проведения кассовых операций, является административным правонарушением, но не влечет недействительность таких расчетов. При этом конкурсный управляющий ФИО4 не опровергает самого факта, что ФИО1, как руководителем должника, получены от ООО «Город Мастеров» наличные денежные средства (пусть и с нарушением кассовой дисциплины). Вместе с тем Финансовым управляющим ФИО2 представлены доказательства, что эти денежные средства не были присвоены ФИО1, а были израсходованы в интересах ООО «СитиСтрой Комфорт». Ввиду изложенного суд апелляционной инстанции считает, что при рассмотрении данного спора фактические обстоятельства дела судом первой инстанции установлены правильно на основании полного и всестороннего исследования имеющихся в деле доказательств, отвечающих признакам относимости, допустимости и достаточности, проверены доводы и возражения сторон, полно и всесторонне исследованы представленные доказательства. Оснований для переоценки фактических обстоятельств дела и иного применения норм материального права у суда апелляционной инстанции не имеется. Разрешая настоящий спор, суд первой инстанции действовал в рамках предоставленных им полномочий и оценил обстоятельства по внутреннему убеждению, что соответствует положениям статьи 71 АПК РФ . Несогласие апеллянта с выводами суда, иная оценка ими фактических обстоятельств дела и иное толкование положений закона, не означают допущенной судом при рассмотрении дела ошибки, в связи с чем нет оснований для отмены судебного акта. Нарушений норм процессуального права, являющихся согласно части 4 статьи 270 АПК РФ безусловным основанием для отмены судебного акта в обжалуемой части, судом апелляционной инстанции также не установлено. Руководствуясь статьями 269 - 272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