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ДД.ММ.ГГГГ г.р., место рождения гор. Магнитогорск Челябинской обл., СНИЛС: &lt;***&gt;, ИНН: &lt;***&gt;, адрес регистрации: &lt;...&gt;)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до 30 июня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ФИО1 – ФИО2, члена ААУ «Эверест» (ИНН &lt;***&gt;, СНИЛС 20227954441, рег.номер 23808, адрес для направления корреспонденции: 454128, Челябинская обл, Челябинск г, Победы пр-кт, дом № 319А, а/я 10779).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порядке пункта 6 статьи 213.1 Закона о банкротстве супруг (бывший супруг должника) приобретают статус лица, участвующего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не позднее пяти рабочих дней до истечения срока, указанного в пункте 2 резолютивной части настоящего решения,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требований. Обязать финансового управляющего подготовить и представить совместно с отчетом Анализ сделок гражданина за три года до возбуждения дела о банкротстве, а также Анализ оснований получения заемных средств и их расходования с учетом следующих обстоятельств: позволяло ли финансовое положение гражданина (с учетом его доходов на момент получения займов) рассчитываться по всем принятым обязательствам. Анализ должен содержать вывод о возможности либо невозможности применения к должнику положений пункта 3 статьи 213.28 Закона о банкротстве об освобождении гражданина от обязательств. Анализ должен содержать вывод о возможности либо невозможности применения к должнику положений пункта 3 статьи 213.28 Закона о банкротстве об освобождении гражданина от обязательств.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Судебное заседание по вопросу завершения процедуры реализации имущества будет назначено по факту поступления ходатайства о завершении процедуры реализации имущества и отчета о результатах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решение подлежит немедленному исполнению с даты объявления его резолютивной части и может быть обжаловано в Восемнадцатый арбитражный апелляционный суд в течение месяца со дня его изготовления в полном объеме путем подачи апелляционной жалобы через Арбитражный суд Челябинской области. Решение, выполненное в форме электронного документа, направляется лицам, участвующим в деле, посредством его размещения на официальном сайте арбитражного суда в информационнотелекоммуникационной сети «Интернет» в режиме ограниченного доступа не позднее следующего дня после дня его принятия.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расписку. Судья Е.И. Карташева Суд: АС Челябинской области (подробнее) Иные лица: АССОЦИАЦИЯ АРБИТРАЖНЫХ УПРАВЛЯЮЩИХ "ЭВЕРЕСТ"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